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24E88" w14:textId="14776FB7"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w:t>
      </w:r>
      <w:r w:rsidR="00CE77A9">
        <w:rPr>
          <w:rFonts w:ascii="Arial" w:hAnsi="Arial" w:cs="Arial"/>
          <w:b/>
          <w:bCs/>
          <w:sz w:val="24"/>
          <w:szCs w:val="24"/>
          <w:lang w:val="en-US"/>
        </w:rPr>
        <w:t>8</w:t>
      </w:r>
      <w:r w:rsidR="00EE6399">
        <w:rPr>
          <w:rFonts w:ascii="Arial" w:hAnsi="Arial" w:cs="Arial"/>
          <w:b/>
          <w:bCs/>
          <w:sz w:val="24"/>
          <w:szCs w:val="24"/>
          <w:lang w:val="en-US"/>
        </w:rPr>
        <w:t>e</w:t>
      </w:r>
      <w:r>
        <w:rPr>
          <w:rFonts w:ascii="Arial" w:hAnsi="Arial" w:cs="Arial"/>
          <w:b/>
          <w:sz w:val="24"/>
          <w:lang w:val="en-US"/>
        </w:rPr>
        <w:tab/>
      </w:r>
      <w:r>
        <w:rPr>
          <w:rFonts w:ascii="Arial" w:hAnsi="Arial" w:cs="Arial"/>
          <w:b/>
          <w:bCs/>
          <w:sz w:val="32"/>
          <w:szCs w:val="32"/>
          <w:lang w:val="en-US"/>
        </w:rPr>
        <w:t>R4-</w:t>
      </w:r>
      <w:r w:rsidR="00153940">
        <w:rPr>
          <w:rFonts w:ascii="Arial" w:hAnsi="Arial" w:cs="Arial"/>
          <w:b/>
          <w:bCs/>
          <w:sz w:val="32"/>
          <w:szCs w:val="32"/>
          <w:lang w:val="en-US"/>
        </w:rPr>
        <w:t>2</w:t>
      </w:r>
      <w:r w:rsidR="00F83382">
        <w:rPr>
          <w:rFonts w:ascii="Arial" w:hAnsi="Arial" w:cs="Arial"/>
          <w:b/>
          <w:bCs/>
          <w:sz w:val="32"/>
          <w:szCs w:val="32"/>
          <w:lang w:val="en-US"/>
        </w:rPr>
        <w:t>1</w:t>
      </w:r>
      <w:r w:rsidR="00936531">
        <w:rPr>
          <w:rFonts w:ascii="Arial" w:hAnsi="Arial" w:cs="Arial"/>
          <w:b/>
          <w:bCs/>
          <w:sz w:val="32"/>
          <w:szCs w:val="32"/>
          <w:lang w:val="en-US"/>
        </w:rPr>
        <w:t>02368</w:t>
      </w:r>
    </w:p>
    <w:p w14:paraId="41FB8914" w14:textId="10A8D77B" w:rsidR="00645388" w:rsidRDefault="00153940"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3062F0">
        <w:rPr>
          <w:rFonts w:ascii="Arial" w:hAnsi="Arial" w:cs="Arial"/>
          <w:b/>
          <w:bCs/>
          <w:sz w:val="24"/>
          <w:szCs w:val="24"/>
        </w:rPr>
        <w:t>2</w:t>
      </w:r>
      <w:r w:rsidR="00EA1E04">
        <w:rPr>
          <w:rFonts w:ascii="Arial" w:hAnsi="Arial" w:cs="Arial"/>
          <w:b/>
          <w:bCs/>
          <w:sz w:val="24"/>
          <w:szCs w:val="24"/>
        </w:rPr>
        <w:t>5</w:t>
      </w:r>
      <w:r w:rsidR="00EA1E04">
        <w:rPr>
          <w:rFonts w:ascii="Arial" w:hAnsi="Arial" w:cs="Arial"/>
          <w:b/>
          <w:bCs/>
          <w:sz w:val="24"/>
          <w:szCs w:val="24"/>
          <w:vertAlign w:val="superscript"/>
        </w:rPr>
        <w:t>th</w:t>
      </w:r>
      <w:r w:rsidR="00645388">
        <w:rPr>
          <w:rFonts w:ascii="Arial" w:hAnsi="Arial" w:cs="Arial"/>
          <w:b/>
          <w:bCs/>
          <w:sz w:val="24"/>
          <w:szCs w:val="24"/>
        </w:rPr>
        <w:t xml:space="preserve"> </w:t>
      </w:r>
      <w:r w:rsidR="00EA1E04">
        <w:rPr>
          <w:rFonts w:ascii="Arial" w:hAnsi="Arial" w:cs="Arial"/>
          <w:b/>
          <w:bCs/>
          <w:sz w:val="24"/>
          <w:szCs w:val="24"/>
        </w:rPr>
        <w:t xml:space="preserve">January </w:t>
      </w:r>
      <w:r w:rsidR="00645388">
        <w:rPr>
          <w:rFonts w:ascii="Arial" w:hAnsi="Arial" w:cs="Arial"/>
          <w:b/>
          <w:bCs/>
          <w:sz w:val="24"/>
          <w:szCs w:val="24"/>
        </w:rPr>
        <w:t xml:space="preserve">– </w:t>
      </w:r>
      <w:r w:rsidR="00EA1E04">
        <w:rPr>
          <w:rFonts w:ascii="Arial" w:hAnsi="Arial" w:cs="Arial"/>
          <w:b/>
          <w:bCs/>
          <w:sz w:val="24"/>
          <w:szCs w:val="24"/>
        </w:rPr>
        <w:t>5</w:t>
      </w:r>
      <w:r w:rsidR="00645388">
        <w:rPr>
          <w:rFonts w:ascii="Arial" w:hAnsi="Arial" w:cs="Arial"/>
          <w:b/>
          <w:bCs/>
          <w:sz w:val="24"/>
          <w:szCs w:val="24"/>
          <w:vertAlign w:val="superscript"/>
        </w:rPr>
        <w:t xml:space="preserve">th </w:t>
      </w:r>
      <w:r w:rsidR="00C10928">
        <w:rPr>
          <w:rFonts w:ascii="Arial" w:hAnsi="Arial" w:cs="Arial"/>
          <w:b/>
          <w:bCs/>
          <w:sz w:val="24"/>
          <w:szCs w:val="24"/>
        </w:rPr>
        <w:t>February</w:t>
      </w:r>
      <w:r w:rsidR="00645388">
        <w:rPr>
          <w:rFonts w:ascii="Arial" w:hAnsi="Arial" w:cs="Arial"/>
          <w:b/>
          <w:bCs/>
          <w:sz w:val="24"/>
          <w:szCs w:val="24"/>
        </w:rPr>
        <w:t xml:space="preserve"> 20</w:t>
      </w:r>
      <w:r w:rsidR="00EC3DB1">
        <w:rPr>
          <w:rFonts w:ascii="Arial" w:hAnsi="Arial" w:cs="Arial"/>
          <w:b/>
          <w:bCs/>
          <w:sz w:val="24"/>
          <w:szCs w:val="24"/>
        </w:rPr>
        <w:t>2</w:t>
      </w:r>
      <w:r w:rsidR="00C10928">
        <w:rPr>
          <w:rFonts w:ascii="Arial" w:hAnsi="Arial" w:cs="Arial"/>
          <w:b/>
          <w:bCs/>
          <w:sz w:val="24"/>
          <w:szCs w:val="24"/>
        </w:rPr>
        <w:t>1</w:t>
      </w:r>
      <w:r w:rsidR="00645388">
        <w:rPr>
          <w:b/>
          <w:bCs/>
        </w:rPr>
        <w:t xml:space="preserve">        </w:t>
      </w:r>
    </w:p>
    <w:p w14:paraId="69C69DA7" w14:textId="77777777" w:rsidR="005813AA" w:rsidRPr="007535E3" w:rsidRDefault="005813AA" w:rsidP="005813AA">
      <w:pPr>
        <w:pStyle w:val="Footer"/>
        <w:jc w:val="both"/>
        <w:rPr>
          <w:noProof w:val="0"/>
        </w:rPr>
      </w:pPr>
    </w:p>
    <w:p w14:paraId="039B0443" w14:textId="27D5A3EA"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8E12C9">
        <w:rPr>
          <w:rFonts w:ascii="Arial" w:hAnsi="Arial" w:cs="Arial"/>
          <w:sz w:val="24"/>
          <w:lang w:val="en-US" w:eastAsia="zh-CN"/>
        </w:rPr>
        <w:t xml:space="preserve">Discussion on NR-U </w:t>
      </w:r>
    </w:p>
    <w:p w14:paraId="6CFF23BA"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30A88EA" w14:textId="174A9D74"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DE0C42">
        <w:rPr>
          <w:rFonts w:ascii="Arial" w:hAnsi="Arial" w:cs="Arial"/>
          <w:sz w:val="24"/>
          <w:lang w:val="en-US"/>
        </w:rPr>
        <w:t>7.1.6.3.9</w:t>
      </w:r>
    </w:p>
    <w:p w14:paraId="163333AE" w14:textId="2A443B8F"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4222C3">
        <w:rPr>
          <w:rFonts w:ascii="Arial" w:hAnsi="Arial" w:cs="Arial"/>
          <w:sz w:val="24"/>
          <w:lang w:val="en-US" w:eastAsia="zh-CN"/>
        </w:rPr>
        <w:t>O</w:t>
      </w:r>
      <w:r w:rsidR="008E12C9">
        <w:rPr>
          <w:rFonts w:ascii="Arial" w:hAnsi="Arial" w:cs="Arial"/>
          <w:sz w:val="24"/>
          <w:lang w:val="en-US" w:eastAsia="zh-CN"/>
        </w:rPr>
        <w:t xml:space="preserve">n NR-U interruptions </w:t>
      </w:r>
      <w:r w:rsidR="004222C3">
        <w:rPr>
          <w:rFonts w:ascii="Arial" w:hAnsi="Arial" w:cs="Arial"/>
          <w:sz w:val="24"/>
          <w:lang w:val="en-US" w:eastAsia="zh-CN"/>
        </w:rPr>
        <w:t xml:space="preserve">and SCell (de)activation </w:t>
      </w:r>
      <w:r w:rsidR="008E12C9">
        <w:rPr>
          <w:rFonts w:ascii="Arial" w:hAnsi="Arial" w:cs="Arial"/>
          <w:sz w:val="24"/>
          <w:lang w:val="en-US" w:eastAsia="zh-CN"/>
        </w:rPr>
        <w:t>testing</w:t>
      </w:r>
    </w:p>
    <w:p w14:paraId="4552564E" w14:textId="77BF44D4" w:rsidR="00E948E9" w:rsidRDefault="005813AA" w:rsidP="002E5998">
      <w:pPr>
        <w:pStyle w:val="Heading1"/>
      </w:pPr>
      <w:r w:rsidRPr="00DA6BF8">
        <w:t>Introduction</w:t>
      </w:r>
    </w:p>
    <w:p w14:paraId="7904016B" w14:textId="52E90C95" w:rsidR="00563DE3" w:rsidRDefault="00E072D3" w:rsidP="00563DE3">
      <w:pPr>
        <w:rPr>
          <w:rFonts w:eastAsia="DengXian" w:cs="Arial"/>
          <w:bCs/>
          <w:iCs/>
          <w:szCs w:val="18"/>
        </w:rPr>
      </w:pPr>
      <w:r>
        <w:rPr>
          <w:rFonts w:eastAsia="DengXian" w:cs="Arial"/>
          <w:bCs/>
          <w:iCs/>
          <w:szCs w:val="18"/>
        </w:rPr>
        <w:t xml:space="preserve">In the way forward for NR-U RRM performance work the following tests were </w:t>
      </w:r>
      <w:r w:rsidR="002456B3">
        <w:rPr>
          <w:rFonts w:eastAsia="DengXian" w:cs="Arial"/>
          <w:bCs/>
          <w:iCs/>
          <w:szCs w:val="18"/>
        </w:rPr>
        <w:t>proposed</w:t>
      </w:r>
      <w:r w:rsidR="008079E4">
        <w:rPr>
          <w:rFonts w:eastAsia="DengXian" w:cs="Arial"/>
          <w:bCs/>
          <w:iCs/>
          <w:szCs w:val="18"/>
        </w:rPr>
        <w:t xml:space="preserve"> for interruptions</w:t>
      </w:r>
      <w:r w:rsidR="002456B3">
        <w:rPr>
          <w:rFonts w:eastAsia="DengXian" w:cs="Arial"/>
          <w:bCs/>
          <w:iCs/>
          <w:szCs w:val="18"/>
        </w:rPr>
        <w:t>:</w:t>
      </w:r>
    </w:p>
    <w:tbl>
      <w:tblPr>
        <w:tblW w:w="9495" w:type="dxa"/>
        <w:tblLayout w:type="fixed"/>
        <w:tblCellMar>
          <w:left w:w="70" w:type="dxa"/>
          <w:right w:w="70" w:type="dxa"/>
        </w:tblCellMar>
        <w:tblLook w:val="04A0" w:firstRow="1" w:lastRow="0" w:firstColumn="1" w:lastColumn="0" w:noHBand="0" w:noVBand="1"/>
      </w:tblPr>
      <w:tblGrid>
        <w:gridCol w:w="1599"/>
        <w:gridCol w:w="2436"/>
        <w:gridCol w:w="1241"/>
        <w:gridCol w:w="1100"/>
        <w:gridCol w:w="650"/>
        <w:gridCol w:w="909"/>
        <w:gridCol w:w="851"/>
        <w:gridCol w:w="709"/>
      </w:tblGrid>
      <w:tr w:rsidR="003127AB" w14:paraId="39F53BE4" w14:textId="77777777" w:rsidTr="003127AB">
        <w:trPr>
          <w:trHeight w:val="400"/>
        </w:trPr>
        <w:tc>
          <w:tcPr>
            <w:tcW w:w="1599" w:type="dxa"/>
            <w:vMerge w:val="restart"/>
            <w:tcBorders>
              <w:top w:val="nil"/>
              <w:left w:val="single" w:sz="4" w:space="0" w:color="auto"/>
              <w:bottom w:val="single" w:sz="4" w:space="0" w:color="000000"/>
              <w:right w:val="single" w:sz="4" w:space="0" w:color="auto"/>
            </w:tcBorders>
            <w:vAlign w:val="center"/>
            <w:hideMark/>
          </w:tcPr>
          <w:p w14:paraId="2B20CA56" w14:textId="77777777" w:rsidR="003127AB" w:rsidRPr="003127AB" w:rsidRDefault="003127AB" w:rsidP="003127AB">
            <w:pPr>
              <w:spacing w:after="0" w:line="256" w:lineRule="auto"/>
              <w:jc w:val="center"/>
              <w:rPr>
                <w:rFonts w:eastAsia="Times New Roman"/>
                <w:color w:val="000000"/>
                <w:sz w:val="16"/>
                <w:szCs w:val="16"/>
                <w:lang w:val="da-DK" w:eastAsia="da-DK"/>
              </w:rPr>
            </w:pPr>
            <w:r w:rsidRPr="003127AB">
              <w:rPr>
                <w:rFonts w:eastAsia="Times New Roman"/>
                <w:color w:val="000000"/>
                <w:sz w:val="16"/>
                <w:szCs w:val="16"/>
                <w:lang w:val="da-DK" w:eastAsia="da-DK"/>
              </w:rPr>
              <w:t>Group of requirements</w:t>
            </w:r>
          </w:p>
        </w:tc>
        <w:tc>
          <w:tcPr>
            <w:tcW w:w="2436" w:type="dxa"/>
            <w:tcBorders>
              <w:top w:val="nil"/>
              <w:left w:val="nil"/>
              <w:bottom w:val="single" w:sz="4" w:space="0" w:color="auto"/>
              <w:right w:val="single" w:sz="4" w:space="0" w:color="auto"/>
            </w:tcBorders>
            <w:vAlign w:val="center"/>
            <w:hideMark/>
          </w:tcPr>
          <w:p w14:paraId="23FF0EE6" w14:textId="77777777" w:rsidR="003127AB" w:rsidRPr="003127AB" w:rsidRDefault="003127AB">
            <w:pPr>
              <w:spacing w:after="0" w:line="256" w:lineRule="auto"/>
              <w:rPr>
                <w:rFonts w:eastAsia="Times New Roman"/>
                <w:color w:val="000000"/>
                <w:sz w:val="16"/>
                <w:szCs w:val="16"/>
                <w:lang w:val="en-US" w:eastAsia="da-DK"/>
              </w:rPr>
            </w:pPr>
            <w:r w:rsidRPr="003127AB">
              <w:rPr>
                <w:rFonts w:eastAsia="Times New Roman"/>
                <w:color w:val="000000"/>
                <w:sz w:val="16"/>
                <w:szCs w:val="16"/>
                <w:lang w:val="en-US" w:eastAsia="da-DK"/>
              </w:rPr>
              <w:t>Test cases</w:t>
            </w:r>
          </w:p>
        </w:tc>
        <w:tc>
          <w:tcPr>
            <w:tcW w:w="1241" w:type="dxa"/>
            <w:tcBorders>
              <w:top w:val="nil"/>
              <w:left w:val="nil"/>
              <w:bottom w:val="single" w:sz="4" w:space="0" w:color="auto"/>
              <w:right w:val="single" w:sz="4" w:space="0" w:color="auto"/>
            </w:tcBorders>
            <w:vAlign w:val="center"/>
            <w:hideMark/>
          </w:tcPr>
          <w:p w14:paraId="0AEB563D" w14:textId="77777777" w:rsidR="003127AB" w:rsidRPr="003127AB" w:rsidRDefault="003127AB">
            <w:pPr>
              <w:spacing w:after="0" w:line="256" w:lineRule="auto"/>
              <w:rPr>
                <w:rFonts w:eastAsia="Times New Roman"/>
                <w:color w:val="000000"/>
                <w:sz w:val="16"/>
                <w:szCs w:val="16"/>
                <w:lang w:val="en-US" w:eastAsia="da-DK"/>
              </w:rPr>
            </w:pPr>
            <w:r w:rsidRPr="003127AB">
              <w:rPr>
                <w:rFonts w:eastAsia="Times New Roman"/>
                <w:color w:val="000000"/>
                <w:sz w:val="16"/>
                <w:szCs w:val="16"/>
                <w:lang w:val="en-US" w:eastAsia="da-DK"/>
              </w:rPr>
              <w:t> </w:t>
            </w:r>
          </w:p>
        </w:tc>
        <w:tc>
          <w:tcPr>
            <w:tcW w:w="1100" w:type="dxa"/>
            <w:vMerge w:val="restart"/>
            <w:tcBorders>
              <w:top w:val="nil"/>
              <w:left w:val="single" w:sz="4" w:space="0" w:color="auto"/>
              <w:bottom w:val="single" w:sz="4" w:space="0" w:color="auto"/>
              <w:right w:val="single" w:sz="4" w:space="0" w:color="auto"/>
            </w:tcBorders>
            <w:vAlign w:val="center"/>
            <w:hideMark/>
          </w:tcPr>
          <w:p w14:paraId="01581CFC" w14:textId="77777777" w:rsidR="003127AB" w:rsidRPr="003127AB" w:rsidRDefault="003127AB">
            <w:pPr>
              <w:spacing w:after="0" w:line="256" w:lineRule="auto"/>
              <w:jc w:val="center"/>
              <w:rPr>
                <w:rFonts w:eastAsia="Times New Roman"/>
                <w:color w:val="000000"/>
                <w:sz w:val="16"/>
                <w:szCs w:val="16"/>
                <w:lang w:val="da-DK" w:eastAsia="da-DK"/>
              </w:rPr>
            </w:pPr>
            <w:r w:rsidRPr="003127AB">
              <w:rPr>
                <w:rFonts w:eastAsia="Times New Roman"/>
                <w:color w:val="000000"/>
                <w:sz w:val="16"/>
                <w:szCs w:val="16"/>
                <w:lang w:val="da-DK" w:eastAsia="da-DK"/>
              </w:rPr>
              <w:t>Requirements section</w:t>
            </w:r>
          </w:p>
        </w:tc>
        <w:tc>
          <w:tcPr>
            <w:tcW w:w="650" w:type="dxa"/>
            <w:tcBorders>
              <w:top w:val="single" w:sz="4" w:space="0" w:color="auto"/>
              <w:left w:val="nil"/>
              <w:bottom w:val="single" w:sz="4" w:space="0" w:color="auto"/>
              <w:right w:val="single" w:sz="4" w:space="0" w:color="auto"/>
            </w:tcBorders>
            <w:shd w:val="clear" w:color="auto" w:fill="000000"/>
            <w:vAlign w:val="center"/>
            <w:hideMark/>
          </w:tcPr>
          <w:p w14:paraId="2C5C9337" w14:textId="77777777" w:rsidR="003127AB" w:rsidRPr="003127AB" w:rsidRDefault="003127AB">
            <w:pPr>
              <w:spacing w:after="0" w:line="256" w:lineRule="auto"/>
              <w:rPr>
                <w:rFonts w:eastAsia="Times New Roman"/>
                <w:color w:val="000000"/>
                <w:sz w:val="16"/>
                <w:szCs w:val="16"/>
                <w:lang w:val="da-DK" w:eastAsia="da-DK"/>
              </w:rPr>
            </w:pPr>
            <w:r w:rsidRPr="003127AB">
              <w:rPr>
                <w:rFonts w:eastAsia="Times New Roman"/>
                <w:color w:val="000000"/>
                <w:sz w:val="16"/>
                <w:szCs w:val="16"/>
                <w:lang w:val="da-DK" w:eastAsia="da-DK"/>
              </w:rPr>
              <w:t>Agreed</w:t>
            </w:r>
          </w:p>
        </w:tc>
        <w:tc>
          <w:tcPr>
            <w:tcW w:w="909" w:type="dxa"/>
            <w:vMerge w:val="restart"/>
            <w:tcBorders>
              <w:top w:val="nil"/>
              <w:left w:val="single" w:sz="4" w:space="0" w:color="auto"/>
              <w:bottom w:val="single" w:sz="4" w:space="0" w:color="000000"/>
              <w:right w:val="single" w:sz="4" w:space="0" w:color="auto"/>
            </w:tcBorders>
            <w:noWrap/>
            <w:vAlign w:val="bottom"/>
            <w:hideMark/>
          </w:tcPr>
          <w:p w14:paraId="76886A23" w14:textId="77777777" w:rsidR="003127AB" w:rsidRPr="003127AB" w:rsidRDefault="003127AB" w:rsidP="003127AB">
            <w:pPr>
              <w:spacing w:after="0" w:line="256" w:lineRule="auto"/>
              <w:jc w:val="center"/>
              <w:rPr>
                <w:rFonts w:ascii="Calibri" w:eastAsia="Times New Roman" w:hAnsi="Calibri" w:cs="Calibri"/>
                <w:color w:val="000000"/>
                <w:sz w:val="16"/>
                <w:szCs w:val="16"/>
                <w:lang w:val="da-DK" w:eastAsia="da-DK"/>
              </w:rPr>
            </w:pPr>
            <w:r w:rsidRPr="003127AB">
              <w:rPr>
                <w:rFonts w:ascii="Calibri" w:eastAsia="Times New Roman" w:hAnsi="Calibri" w:cs="Calibri"/>
                <w:color w:val="000000"/>
                <w:sz w:val="16"/>
                <w:szCs w:val="16"/>
                <w:lang w:val="da-DK" w:eastAsia="da-DK"/>
              </w:rPr>
              <w:t>Volunteer</w:t>
            </w:r>
          </w:p>
        </w:tc>
        <w:tc>
          <w:tcPr>
            <w:tcW w:w="851" w:type="dxa"/>
            <w:vMerge w:val="restart"/>
            <w:tcBorders>
              <w:top w:val="nil"/>
              <w:left w:val="single" w:sz="4" w:space="0" w:color="auto"/>
              <w:bottom w:val="single" w:sz="4" w:space="0" w:color="000000"/>
              <w:right w:val="single" w:sz="4" w:space="0" w:color="auto"/>
            </w:tcBorders>
            <w:noWrap/>
            <w:vAlign w:val="bottom"/>
            <w:hideMark/>
          </w:tcPr>
          <w:p w14:paraId="6A5CBF27" w14:textId="77777777" w:rsidR="003127AB" w:rsidRPr="003127AB" w:rsidRDefault="003127AB" w:rsidP="003127AB">
            <w:pPr>
              <w:spacing w:after="0" w:line="256" w:lineRule="auto"/>
              <w:jc w:val="center"/>
              <w:rPr>
                <w:rFonts w:ascii="Calibri" w:eastAsia="Times New Roman" w:hAnsi="Calibri" w:cs="Calibri"/>
                <w:color w:val="000000"/>
                <w:sz w:val="22"/>
                <w:szCs w:val="22"/>
                <w:lang w:val="da-DK" w:eastAsia="da-DK"/>
              </w:rPr>
            </w:pPr>
            <w:r w:rsidRPr="003127AB">
              <w:rPr>
                <w:rFonts w:ascii="Calibri" w:eastAsia="Times New Roman" w:hAnsi="Calibri" w:cs="Calibri"/>
                <w:color w:val="000000"/>
                <w:sz w:val="22"/>
                <w:szCs w:val="22"/>
                <w:lang w:val="da-DK" w:eastAsia="da-DK"/>
              </w:rPr>
              <w:t>Phase I</w:t>
            </w:r>
          </w:p>
        </w:tc>
        <w:tc>
          <w:tcPr>
            <w:tcW w:w="709" w:type="dxa"/>
            <w:vMerge w:val="restart"/>
            <w:tcBorders>
              <w:top w:val="nil"/>
              <w:left w:val="single" w:sz="4" w:space="0" w:color="auto"/>
              <w:bottom w:val="single" w:sz="4" w:space="0" w:color="000000"/>
              <w:right w:val="single" w:sz="4" w:space="0" w:color="auto"/>
            </w:tcBorders>
            <w:noWrap/>
            <w:vAlign w:val="bottom"/>
            <w:hideMark/>
          </w:tcPr>
          <w:p w14:paraId="031E3C20" w14:textId="77777777" w:rsidR="003127AB" w:rsidRPr="003127AB" w:rsidRDefault="003127AB" w:rsidP="003127AB">
            <w:pPr>
              <w:spacing w:after="0" w:line="256" w:lineRule="auto"/>
              <w:jc w:val="center"/>
              <w:rPr>
                <w:rFonts w:ascii="Calibri" w:eastAsia="Times New Roman" w:hAnsi="Calibri" w:cs="Calibri"/>
                <w:color w:val="000000"/>
                <w:sz w:val="22"/>
                <w:szCs w:val="22"/>
                <w:lang w:val="da-DK" w:eastAsia="da-DK"/>
              </w:rPr>
            </w:pPr>
            <w:r w:rsidRPr="003127AB">
              <w:rPr>
                <w:rFonts w:ascii="Calibri" w:eastAsia="Times New Roman" w:hAnsi="Calibri" w:cs="Calibri"/>
                <w:color w:val="000000"/>
                <w:sz w:val="22"/>
                <w:szCs w:val="22"/>
                <w:lang w:val="da-DK" w:eastAsia="da-DK"/>
              </w:rPr>
              <w:t>Phase II</w:t>
            </w:r>
          </w:p>
        </w:tc>
      </w:tr>
      <w:tr w:rsidR="00E072D3" w14:paraId="3E39326A" w14:textId="77777777" w:rsidTr="003127AB">
        <w:trPr>
          <w:trHeight w:val="400"/>
        </w:trPr>
        <w:tc>
          <w:tcPr>
            <w:tcW w:w="1599" w:type="dxa"/>
            <w:vMerge w:val="restart"/>
            <w:tcBorders>
              <w:top w:val="nil"/>
              <w:left w:val="single" w:sz="4" w:space="0" w:color="auto"/>
              <w:bottom w:val="single" w:sz="4" w:space="0" w:color="000000"/>
              <w:right w:val="single" w:sz="4" w:space="0" w:color="auto"/>
            </w:tcBorders>
            <w:vAlign w:val="center"/>
            <w:hideMark/>
          </w:tcPr>
          <w:p w14:paraId="1491E07D" w14:textId="77777777" w:rsidR="00E072D3" w:rsidRDefault="00E072D3">
            <w:pPr>
              <w:spacing w:after="0" w:line="256" w:lineRule="auto"/>
              <w:jc w:val="center"/>
              <w:rPr>
                <w:rFonts w:eastAsia="Times New Roman"/>
                <w:color w:val="000000"/>
                <w:sz w:val="16"/>
                <w:szCs w:val="16"/>
                <w:lang w:val="da-DK" w:eastAsia="da-DK"/>
              </w:rPr>
            </w:pPr>
            <w:r>
              <w:rPr>
                <w:rFonts w:eastAsia="Times New Roman"/>
                <w:color w:val="000000"/>
                <w:sz w:val="16"/>
                <w:szCs w:val="16"/>
                <w:lang w:val="da-DK" w:eastAsia="da-DK"/>
              </w:rPr>
              <w:t>Interruptions</w:t>
            </w:r>
          </w:p>
        </w:tc>
        <w:tc>
          <w:tcPr>
            <w:tcW w:w="2436" w:type="dxa"/>
            <w:tcBorders>
              <w:top w:val="nil"/>
              <w:left w:val="nil"/>
              <w:bottom w:val="single" w:sz="4" w:space="0" w:color="auto"/>
              <w:right w:val="single" w:sz="4" w:space="0" w:color="auto"/>
            </w:tcBorders>
            <w:vAlign w:val="center"/>
            <w:hideMark/>
          </w:tcPr>
          <w:p w14:paraId="3B5DDA33" w14:textId="77777777" w:rsidR="00E072D3" w:rsidRDefault="00E072D3">
            <w:pPr>
              <w:spacing w:after="0" w:line="256" w:lineRule="auto"/>
              <w:rPr>
                <w:rFonts w:eastAsia="Times New Roman"/>
                <w:color w:val="000000"/>
                <w:sz w:val="16"/>
                <w:szCs w:val="16"/>
                <w:lang w:val="en-US" w:eastAsia="da-DK"/>
              </w:rPr>
            </w:pPr>
            <w:r>
              <w:rPr>
                <w:rFonts w:eastAsia="Times New Roman"/>
                <w:color w:val="000000"/>
                <w:sz w:val="16"/>
                <w:szCs w:val="16"/>
                <w:lang w:val="en-US" w:eastAsia="da-DK"/>
              </w:rPr>
              <w:t>Due to NR-U SCell addition/release, with:</w:t>
            </w:r>
          </w:p>
        </w:tc>
        <w:tc>
          <w:tcPr>
            <w:tcW w:w="1241" w:type="dxa"/>
            <w:tcBorders>
              <w:top w:val="nil"/>
              <w:left w:val="nil"/>
              <w:bottom w:val="single" w:sz="4" w:space="0" w:color="auto"/>
              <w:right w:val="single" w:sz="4" w:space="0" w:color="auto"/>
            </w:tcBorders>
            <w:vAlign w:val="center"/>
            <w:hideMark/>
          </w:tcPr>
          <w:p w14:paraId="1A88B89C" w14:textId="77777777" w:rsidR="00E072D3" w:rsidRDefault="00E072D3">
            <w:pPr>
              <w:spacing w:after="0" w:line="256" w:lineRule="auto"/>
              <w:rPr>
                <w:rFonts w:eastAsia="Times New Roman"/>
                <w:color w:val="000000"/>
                <w:sz w:val="16"/>
                <w:szCs w:val="16"/>
                <w:lang w:val="en-US" w:eastAsia="da-DK"/>
              </w:rPr>
            </w:pPr>
            <w:r>
              <w:rPr>
                <w:rFonts w:eastAsia="Times New Roman"/>
                <w:color w:val="000000"/>
                <w:sz w:val="16"/>
                <w:szCs w:val="16"/>
                <w:lang w:val="en-US" w:eastAsia="da-DK"/>
              </w:rPr>
              <w:t> </w:t>
            </w:r>
          </w:p>
        </w:tc>
        <w:tc>
          <w:tcPr>
            <w:tcW w:w="1100" w:type="dxa"/>
            <w:vMerge w:val="restart"/>
            <w:tcBorders>
              <w:top w:val="nil"/>
              <w:left w:val="single" w:sz="4" w:space="0" w:color="auto"/>
              <w:bottom w:val="single" w:sz="4" w:space="0" w:color="auto"/>
              <w:right w:val="single" w:sz="4" w:space="0" w:color="auto"/>
            </w:tcBorders>
            <w:vAlign w:val="center"/>
            <w:hideMark/>
          </w:tcPr>
          <w:p w14:paraId="0A1F0999" w14:textId="77777777" w:rsidR="00E072D3" w:rsidRDefault="00E072D3">
            <w:pPr>
              <w:spacing w:after="0" w:line="256" w:lineRule="auto"/>
              <w:jc w:val="center"/>
              <w:rPr>
                <w:rFonts w:eastAsia="Times New Roman"/>
                <w:color w:val="000000"/>
                <w:sz w:val="16"/>
                <w:szCs w:val="16"/>
                <w:lang w:val="da-DK" w:eastAsia="da-DK"/>
              </w:rPr>
            </w:pPr>
            <w:r>
              <w:rPr>
                <w:rFonts w:eastAsia="Times New Roman"/>
                <w:color w:val="000000"/>
                <w:sz w:val="16"/>
                <w:szCs w:val="16"/>
                <w:lang w:val="da-DK" w:eastAsia="da-DK"/>
              </w:rPr>
              <w:t>8.2.1, 8.2.2</w:t>
            </w:r>
          </w:p>
        </w:tc>
        <w:tc>
          <w:tcPr>
            <w:tcW w:w="650" w:type="dxa"/>
            <w:tcBorders>
              <w:top w:val="single" w:sz="4" w:space="0" w:color="auto"/>
              <w:left w:val="nil"/>
              <w:bottom w:val="single" w:sz="4" w:space="0" w:color="auto"/>
              <w:right w:val="single" w:sz="4" w:space="0" w:color="auto"/>
            </w:tcBorders>
            <w:shd w:val="clear" w:color="auto" w:fill="000000"/>
            <w:vAlign w:val="center"/>
            <w:hideMark/>
          </w:tcPr>
          <w:p w14:paraId="63BFECA6" w14:textId="77777777" w:rsidR="00E072D3" w:rsidRDefault="00E072D3">
            <w:pPr>
              <w:spacing w:after="0" w:line="256" w:lineRule="auto"/>
              <w:rPr>
                <w:rFonts w:eastAsia="Times New Roman"/>
                <w:color w:val="000000"/>
                <w:sz w:val="16"/>
                <w:szCs w:val="16"/>
                <w:lang w:val="da-DK" w:eastAsia="da-DK"/>
              </w:rPr>
            </w:pPr>
            <w:r>
              <w:rPr>
                <w:rFonts w:eastAsia="Times New Roman"/>
                <w:color w:val="000000"/>
                <w:sz w:val="16"/>
                <w:szCs w:val="16"/>
                <w:lang w:val="da-DK" w:eastAsia="da-DK"/>
              </w:rPr>
              <w:t> </w:t>
            </w:r>
          </w:p>
        </w:tc>
        <w:tc>
          <w:tcPr>
            <w:tcW w:w="909" w:type="dxa"/>
            <w:vMerge w:val="restart"/>
            <w:tcBorders>
              <w:top w:val="nil"/>
              <w:left w:val="single" w:sz="4" w:space="0" w:color="auto"/>
              <w:bottom w:val="single" w:sz="4" w:space="0" w:color="000000"/>
              <w:right w:val="single" w:sz="4" w:space="0" w:color="auto"/>
            </w:tcBorders>
            <w:noWrap/>
            <w:vAlign w:val="bottom"/>
            <w:hideMark/>
          </w:tcPr>
          <w:p w14:paraId="54E693BD" w14:textId="77777777" w:rsidR="00E072D3" w:rsidRDefault="00E072D3">
            <w:pPr>
              <w:spacing w:after="0" w:line="256" w:lineRule="auto"/>
              <w:jc w:val="center"/>
              <w:rPr>
                <w:rFonts w:ascii="Calibri" w:eastAsia="Times New Roman" w:hAnsi="Calibri" w:cs="Calibri"/>
                <w:color w:val="000000"/>
                <w:sz w:val="16"/>
                <w:szCs w:val="16"/>
                <w:lang w:val="da-DK" w:eastAsia="da-DK"/>
              </w:rPr>
            </w:pPr>
            <w:r>
              <w:rPr>
                <w:rFonts w:ascii="Calibri" w:eastAsia="Times New Roman" w:hAnsi="Calibri" w:cs="Calibri"/>
                <w:color w:val="000000"/>
                <w:sz w:val="16"/>
                <w:szCs w:val="16"/>
                <w:lang w:val="da-DK" w:eastAsia="da-DK"/>
              </w:rPr>
              <w:t>Ericsson</w:t>
            </w:r>
          </w:p>
        </w:tc>
        <w:tc>
          <w:tcPr>
            <w:tcW w:w="851" w:type="dxa"/>
            <w:vMerge w:val="restart"/>
            <w:tcBorders>
              <w:top w:val="nil"/>
              <w:left w:val="single" w:sz="4" w:space="0" w:color="auto"/>
              <w:bottom w:val="single" w:sz="4" w:space="0" w:color="000000"/>
              <w:right w:val="single" w:sz="4" w:space="0" w:color="auto"/>
            </w:tcBorders>
            <w:noWrap/>
            <w:vAlign w:val="bottom"/>
            <w:hideMark/>
          </w:tcPr>
          <w:p w14:paraId="2CBEA808" w14:textId="77777777" w:rsidR="00E072D3" w:rsidRDefault="00E072D3">
            <w:pPr>
              <w:spacing w:after="0" w:line="256" w:lineRule="auto"/>
              <w:jc w:val="center"/>
              <w:rPr>
                <w:rFonts w:ascii="Calibri" w:eastAsia="Times New Roman" w:hAnsi="Calibri" w:cs="Calibri"/>
                <w:color w:val="000000"/>
                <w:sz w:val="22"/>
                <w:szCs w:val="22"/>
                <w:lang w:val="da-DK" w:eastAsia="da-DK"/>
              </w:rPr>
            </w:pPr>
            <w:r>
              <w:rPr>
                <w:rFonts w:ascii="Calibri" w:eastAsia="Times New Roman" w:hAnsi="Calibri" w:cs="Calibri"/>
                <w:color w:val="000000"/>
                <w:sz w:val="22"/>
                <w:szCs w:val="22"/>
                <w:lang w:val="da-DK" w:eastAsia="da-DK"/>
              </w:rPr>
              <w:t> </w:t>
            </w:r>
          </w:p>
        </w:tc>
        <w:tc>
          <w:tcPr>
            <w:tcW w:w="709" w:type="dxa"/>
            <w:vMerge w:val="restart"/>
            <w:tcBorders>
              <w:top w:val="nil"/>
              <w:left w:val="single" w:sz="4" w:space="0" w:color="auto"/>
              <w:bottom w:val="single" w:sz="4" w:space="0" w:color="000000"/>
              <w:right w:val="single" w:sz="4" w:space="0" w:color="auto"/>
            </w:tcBorders>
            <w:noWrap/>
            <w:vAlign w:val="bottom"/>
            <w:hideMark/>
          </w:tcPr>
          <w:p w14:paraId="294103BD" w14:textId="77777777" w:rsidR="00E072D3" w:rsidRDefault="00E072D3">
            <w:pPr>
              <w:spacing w:after="0" w:line="256" w:lineRule="auto"/>
              <w:jc w:val="center"/>
              <w:rPr>
                <w:rFonts w:ascii="Calibri" w:eastAsia="Times New Roman" w:hAnsi="Calibri" w:cs="Calibri"/>
                <w:color w:val="000000"/>
                <w:sz w:val="22"/>
                <w:szCs w:val="22"/>
                <w:lang w:val="da-DK" w:eastAsia="da-DK"/>
              </w:rPr>
            </w:pPr>
            <w:r>
              <w:rPr>
                <w:rFonts w:ascii="Calibri" w:eastAsia="Times New Roman" w:hAnsi="Calibri" w:cs="Calibri"/>
                <w:color w:val="000000"/>
                <w:sz w:val="22"/>
                <w:szCs w:val="22"/>
                <w:lang w:val="da-DK" w:eastAsia="da-DK"/>
              </w:rPr>
              <w:t> </w:t>
            </w:r>
          </w:p>
        </w:tc>
      </w:tr>
      <w:tr w:rsidR="00E072D3" w14:paraId="0A13D916" w14:textId="77777777" w:rsidTr="003127AB">
        <w:trPr>
          <w:trHeight w:val="400"/>
        </w:trPr>
        <w:tc>
          <w:tcPr>
            <w:tcW w:w="1599" w:type="dxa"/>
            <w:vMerge/>
            <w:tcBorders>
              <w:top w:val="nil"/>
              <w:left w:val="single" w:sz="4" w:space="0" w:color="auto"/>
              <w:bottom w:val="single" w:sz="4" w:space="0" w:color="000000"/>
              <w:right w:val="single" w:sz="4" w:space="0" w:color="auto"/>
            </w:tcBorders>
            <w:vAlign w:val="center"/>
            <w:hideMark/>
          </w:tcPr>
          <w:p w14:paraId="334FF4A9" w14:textId="77777777" w:rsidR="00E072D3" w:rsidRDefault="00E072D3">
            <w:pPr>
              <w:spacing w:after="0" w:line="256" w:lineRule="auto"/>
              <w:rPr>
                <w:rFonts w:eastAsia="Times New Roman"/>
                <w:color w:val="000000"/>
                <w:sz w:val="16"/>
                <w:szCs w:val="16"/>
                <w:lang w:val="da-DK" w:eastAsia="da-DK"/>
              </w:rPr>
            </w:pPr>
          </w:p>
        </w:tc>
        <w:tc>
          <w:tcPr>
            <w:tcW w:w="2436" w:type="dxa"/>
            <w:tcBorders>
              <w:top w:val="nil"/>
              <w:left w:val="nil"/>
              <w:bottom w:val="single" w:sz="4" w:space="0" w:color="auto"/>
              <w:right w:val="single" w:sz="4" w:space="0" w:color="auto"/>
            </w:tcBorders>
            <w:vAlign w:val="center"/>
            <w:hideMark/>
          </w:tcPr>
          <w:p w14:paraId="1D69BD4E" w14:textId="77777777" w:rsidR="00E072D3" w:rsidRDefault="00E072D3">
            <w:pPr>
              <w:spacing w:after="0" w:line="256" w:lineRule="auto"/>
              <w:rPr>
                <w:rFonts w:ascii="Symbol" w:eastAsia="Times New Roman" w:hAnsi="Symbol" w:cs="Calibri"/>
                <w:color w:val="000000"/>
                <w:sz w:val="16"/>
                <w:szCs w:val="16"/>
                <w:lang w:val="da-DK" w:eastAsia="da-DK"/>
              </w:rPr>
            </w:pPr>
            <w:r>
              <w:rPr>
                <w:rFonts w:ascii="Symbol" w:eastAsia="Times New Roman" w:hAnsi="Symbol" w:cs="Calibri"/>
                <w:color w:val="000000"/>
                <w:sz w:val="16"/>
                <w:szCs w:val="16"/>
                <w:lang w:val="da-DK" w:eastAsia="da-DK"/>
              </w:rPr>
              <w:t>·</w:t>
            </w:r>
            <w:r>
              <w:rPr>
                <w:rFonts w:eastAsia="Times New Roman"/>
                <w:color w:val="000000"/>
                <w:sz w:val="14"/>
                <w:szCs w:val="14"/>
                <w:lang w:val="da-DK" w:eastAsia="da-DK"/>
              </w:rPr>
              <w:t xml:space="preserve">        </w:t>
            </w:r>
            <w:r>
              <w:rPr>
                <w:rFonts w:eastAsia="Times New Roman"/>
                <w:color w:val="000000"/>
                <w:sz w:val="16"/>
                <w:szCs w:val="16"/>
                <w:lang w:val="da-DK" w:eastAsia="da-DK"/>
              </w:rPr>
              <w:t>NR PCC (FR1)</w:t>
            </w:r>
          </w:p>
        </w:tc>
        <w:tc>
          <w:tcPr>
            <w:tcW w:w="1241" w:type="dxa"/>
            <w:tcBorders>
              <w:top w:val="nil"/>
              <w:left w:val="nil"/>
              <w:bottom w:val="single" w:sz="4" w:space="0" w:color="auto"/>
              <w:right w:val="single" w:sz="4" w:space="0" w:color="auto"/>
            </w:tcBorders>
            <w:vAlign w:val="center"/>
            <w:hideMark/>
          </w:tcPr>
          <w:p w14:paraId="7C901EDE" w14:textId="77777777" w:rsidR="00E072D3" w:rsidRDefault="00E072D3">
            <w:pPr>
              <w:spacing w:after="0" w:line="256" w:lineRule="auto"/>
              <w:rPr>
                <w:rFonts w:ascii="Symbol" w:eastAsia="Times New Roman" w:hAnsi="Symbol" w:cs="Calibri"/>
                <w:color w:val="000000"/>
                <w:sz w:val="16"/>
                <w:szCs w:val="16"/>
                <w:lang w:val="da-DK" w:eastAsia="da-DK"/>
              </w:rPr>
            </w:pPr>
            <w:r>
              <w:rPr>
                <w:rFonts w:ascii="Symbol" w:eastAsia="Times New Roman" w:cs="Calibri"/>
                <w:color w:val="000000"/>
                <w:sz w:val="16"/>
                <w:szCs w:val="16"/>
                <w:lang w:val="da-DK" w:eastAsia="da-DK"/>
              </w:rPr>
              <w:t> </w:t>
            </w:r>
          </w:p>
        </w:tc>
        <w:tc>
          <w:tcPr>
            <w:tcW w:w="1100" w:type="dxa"/>
            <w:vMerge/>
            <w:tcBorders>
              <w:top w:val="nil"/>
              <w:left w:val="single" w:sz="4" w:space="0" w:color="auto"/>
              <w:bottom w:val="single" w:sz="4" w:space="0" w:color="auto"/>
              <w:right w:val="single" w:sz="4" w:space="0" w:color="auto"/>
            </w:tcBorders>
            <w:vAlign w:val="center"/>
            <w:hideMark/>
          </w:tcPr>
          <w:p w14:paraId="3FFD1A11" w14:textId="77777777" w:rsidR="00E072D3" w:rsidRDefault="00E072D3">
            <w:pPr>
              <w:spacing w:after="0" w:line="256" w:lineRule="auto"/>
              <w:rPr>
                <w:rFonts w:eastAsia="Times New Roman"/>
                <w:color w:val="000000"/>
                <w:sz w:val="16"/>
                <w:szCs w:val="16"/>
                <w:lang w:val="da-DK" w:eastAsia="da-DK"/>
              </w:rPr>
            </w:pPr>
          </w:p>
        </w:tc>
        <w:tc>
          <w:tcPr>
            <w:tcW w:w="650" w:type="dxa"/>
            <w:noWrap/>
            <w:vAlign w:val="bottom"/>
            <w:hideMark/>
          </w:tcPr>
          <w:p w14:paraId="6BDDDBE9" w14:textId="77777777" w:rsidR="00E072D3" w:rsidRDefault="00E072D3">
            <w:pPr>
              <w:spacing w:after="0" w:line="256" w:lineRule="auto"/>
              <w:rPr>
                <w:rFonts w:eastAsia="Times New Roman"/>
                <w:color w:val="000000"/>
                <w:sz w:val="16"/>
                <w:szCs w:val="16"/>
                <w:lang w:val="da-DK" w:eastAsia="da-DK"/>
              </w:rPr>
            </w:pPr>
            <w:r>
              <w:rPr>
                <w:rFonts w:eastAsia="Times New Roman"/>
                <w:color w:val="000000"/>
                <w:sz w:val="16"/>
                <w:szCs w:val="16"/>
                <w:lang w:val="da-DK" w:eastAsia="da-DK"/>
              </w:rPr>
              <w:t>FFS</w:t>
            </w:r>
          </w:p>
        </w:tc>
        <w:tc>
          <w:tcPr>
            <w:tcW w:w="909" w:type="dxa"/>
            <w:vMerge/>
            <w:tcBorders>
              <w:top w:val="nil"/>
              <w:left w:val="single" w:sz="4" w:space="0" w:color="auto"/>
              <w:bottom w:val="single" w:sz="4" w:space="0" w:color="000000"/>
              <w:right w:val="single" w:sz="4" w:space="0" w:color="auto"/>
            </w:tcBorders>
            <w:vAlign w:val="center"/>
            <w:hideMark/>
          </w:tcPr>
          <w:p w14:paraId="394A5C67" w14:textId="77777777" w:rsidR="00E072D3" w:rsidRDefault="00E072D3">
            <w:pPr>
              <w:spacing w:after="0" w:line="256" w:lineRule="auto"/>
              <w:rPr>
                <w:rFonts w:ascii="Calibri" w:eastAsia="Times New Roman" w:hAnsi="Calibri" w:cs="Calibri"/>
                <w:color w:val="000000"/>
                <w:sz w:val="16"/>
                <w:szCs w:val="16"/>
                <w:lang w:val="da-DK" w:eastAsia="da-DK"/>
              </w:rPr>
            </w:pPr>
          </w:p>
        </w:tc>
        <w:tc>
          <w:tcPr>
            <w:tcW w:w="851" w:type="dxa"/>
            <w:vMerge/>
            <w:tcBorders>
              <w:top w:val="nil"/>
              <w:left w:val="single" w:sz="4" w:space="0" w:color="auto"/>
              <w:bottom w:val="single" w:sz="4" w:space="0" w:color="000000"/>
              <w:right w:val="single" w:sz="4" w:space="0" w:color="auto"/>
            </w:tcBorders>
            <w:vAlign w:val="center"/>
            <w:hideMark/>
          </w:tcPr>
          <w:p w14:paraId="74C79E7A" w14:textId="77777777" w:rsidR="00E072D3" w:rsidRDefault="00E072D3">
            <w:pPr>
              <w:spacing w:after="0" w:line="256" w:lineRule="auto"/>
              <w:rPr>
                <w:rFonts w:ascii="Calibri" w:eastAsia="Times New Roman" w:hAnsi="Calibri" w:cs="Calibri"/>
                <w:color w:val="000000"/>
                <w:sz w:val="22"/>
                <w:szCs w:val="22"/>
                <w:lang w:val="da-DK" w:eastAsia="da-DK"/>
              </w:rPr>
            </w:pPr>
          </w:p>
        </w:tc>
        <w:tc>
          <w:tcPr>
            <w:tcW w:w="709" w:type="dxa"/>
            <w:vMerge/>
            <w:tcBorders>
              <w:top w:val="nil"/>
              <w:left w:val="single" w:sz="4" w:space="0" w:color="auto"/>
              <w:bottom w:val="single" w:sz="4" w:space="0" w:color="000000"/>
              <w:right w:val="single" w:sz="4" w:space="0" w:color="auto"/>
            </w:tcBorders>
            <w:vAlign w:val="center"/>
            <w:hideMark/>
          </w:tcPr>
          <w:p w14:paraId="29179DF7" w14:textId="77777777" w:rsidR="00E072D3" w:rsidRDefault="00E072D3">
            <w:pPr>
              <w:spacing w:after="0" w:line="256" w:lineRule="auto"/>
              <w:rPr>
                <w:rFonts w:ascii="Calibri" w:eastAsia="Times New Roman" w:hAnsi="Calibri" w:cs="Calibri"/>
                <w:color w:val="000000"/>
                <w:sz w:val="22"/>
                <w:szCs w:val="22"/>
                <w:lang w:val="da-DK" w:eastAsia="da-DK"/>
              </w:rPr>
            </w:pPr>
          </w:p>
        </w:tc>
      </w:tr>
      <w:tr w:rsidR="00E072D3" w14:paraId="128F74CD" w14:textId="77777777" w:rsidTr="003127AB">
        <w:trPr>
          <w:trHeight w:val="400"/>
        </w:trPr>
        <w:tc>
          <w:tcPr>
            <w:tcW w:w="1599" w:type="dxa"/>
            <w:vMerge/>
            <w:tcBorders>
              <w:top w:val="nil"/>
              <w:left w:val="single" w:sz="4" w:space="0" w:color="auto"/>
              <w:bottom w:val="single" w:sz="4" w:space="0" w:color="000000"/>
              <w:right w:val="single" w:sz="4" w:space="0" w:color="auto"/>
            </w:tcBorders>
            <w:vAlign w:val="center"/>
            <w:hideMark/>
          </w:tcPr>
          <w:p w14:paraId="367BD7FE" w14:textId="77777777" w:rsidR="00E072D3" w:rsidRDefault="00E072D3">
            <w:pPr>
              <w:spacing w:after="0" w:line="256" w:lineRule="auto"/>
              <w:rPr>
                <w:rFonts w:eastAsia="Times New Roman"/>
                <w:color w:val="000000"/>
                <w:sz w:val="16"/>
                <w:szCs w:val="16"/>
                <w:lang w:val="da-DK" w:eastAsia="da-DK"/>
              </w:rPr>
            </w:pPr>
          </w:p>
        </w:tc>
        <w:tc>
          <w:tcPr>
            <w:tcW w:w="2436" w:type="dxa"/>
            <w:tcBorders>
              <w:top w:val="nil"/>
              <w:left w:val="nil"/>
              <w:bottom w:val="single" w:sz="4" w:space="0" w:color="auto"/>
              <w:right w:val="single" w:sz="4" w:space="0" w:color="auto"/>
            </w:tcBorders>
            <w:vAlign w:val="center"/>
            <w:hideMark/>
          </w:tcPr>
          <w:p w14:paraId="4819EB30" w14:textId="77777777" w:rsidR="00E072D3" w:rsidRDefault="00E072D3">
            <w:pPr>
              <w:spacing w:after="0" w:line="256" w:lineRule="auto"/>
              <w:rPr>
                <w:rFonts w:ascii="Symbol" w:eastAsia="Times New Roman" w:hAnsi="Symbol" w:cs="Calibri"/>
                <w:color w:val="000000"/>
                <w:sz w:val="16"/>
                <w:szCs w:val="16"/>
                <w:lang w:val="da-DK" w:eastAsia="da-DK"/>
              </w:rPr>
            </w:pPr>
            <w:r>
              <w:rPr>
                <w:rFonts w:ascii="Symbol" w:eastAsia="Times New Roman" w:hAnsi="Symbol" w:cs="Calibri"/>
                <w:color w:val="000000"/>
                <w:sz w:val="16"/>
                <w:szCs w:val="16"/>
                <w:lang w:val="da-DK" w:eastAsia="da-DK"/>
              </w:rPr>
              <w:t>·</w:t>
            </w:r>
            <w:r>
              <w:rPr>
                <w:rFonts w:eastAsia="Times New Roman"/>
                <w:color w:val="000000"/>
                <w:sz w:val="14"/>
                <w:szCs w:val="14"/>
                <w:lang w:val="da-DK" w:eastAsia="da-DK"/>
              </w:rPr>
              <w:t xml:space="preserve">        </w:t>
            </w:r>
            <w:r>
              <w:rPr>
                <w:rFonts w:eastAsia="Times New Roman"/>
                <w:color w:val="000000"/>
                <w:sz w:val="16"/>
                <w:szCs w:val="16"/>
                <w:lang w:val="da-DK" w:eastAsia="da-DK"/>
              </w:rPr>
              <w:t>NR-U PCC</w:t>
            </w:r>
          </w:p>
        </w:tc>
        <w:tc>
          <w:tcPr>
            <w:tcW w:w="1241" w:type="dxa"/>
            <w:tcBorders>
              <w:top w:val="nil"/>
              <w:left w:val="nil"/>
              <w:bottom w:val="single" w:sz="4" w:space="0" w:color="auto"/>
              <w:right w:val="single" w:sz="4" w:space="0" w:color="auto"/>
            </w:tcBorders>
            <w:vAlign w:val="center"/>
            <w:hideMark/>
          </w:tcPr>
          <w:p w14:paraId="256067F5" w14:textId="77777777" w:rsidR="00E072D3" w:rsidRDefault="00E072D3">
            <w:pPr>
              <w:spacing w:after="0" w:line="256" w:lineRule="auto"/>
              <w:rPr>
                <w:rFonts w:ascii="Symbol" w:eastAsia="Times New Roman" w:hAnsi="Symbol" w:cs="Calibri"/>
                <w:color w:val="000000"/>
                <w:sz w:val="16"/>
                <w:szCs w:val="16"/>
                <w:lang w:val="da-DK" w:eastAsia="da-DK"/>
              </w:rPr>
            </w:pPr>
            <w:r>
              <w:rPr>
                <w:rFonts w:ascii="Symbol" w:eastAsia="Times New Roman" w:cs="Calibri"/>
                <w:color w:val="000000"/>
                <w:sz w:val="16"/>
                <w:szCs w:val="16"/>
                <w:lang w:val="da-DK" w:eastAsia="da-DK"/>
              </w:rPr>
              <w:t> </w:t>
            </w:r>
          </w:p>
        </w:tc>
        <w:tc>
          <w:tcPr>
            <w:tcW w:w="1100" w:type="dxa"/>
            <w:vMerge/>
            <w:tcBorders>
              <w:top w:val="nil"/>
              <w:left w:val="single" w:sz="4" w:space="0" w:color="auto"/>
              <w:bottom w:val="single" w:sz="4" w:space="0" w:color="auto"/>
              <w:right w:val="single" w:sz="4" w:space="0" w:color="auto"/>
            </w:tcBorders>
            <w:vAlign w:val="center"/>
            <w:hideMark/>
          </w:tcPr>
          <w:p w14:paraId="7E80DB78" w14:textId="77777777" w:rsidR="00E072D3" w:rsidRDefault="00E072D3">
            <w:pPr>
              <w:spacing w:after="0" w:line="256" w:lineRule="auto"/>
              <w:rPr>
                <w:rFonts w:eastAsia="Times New Roman"/>
                <w:color w:val="000000"/>
                <w:sz w:val="16"/>
                <w:szCs w:val="16"/>
                <w:lang w:val="da-DK" w:eastAsia="da-DK"/>
              </w:rPr>
            </w:pPr>
          </w:p>
        </w:tc>
        <w:tc>
          <w:tcPr>
            <w:tcW w:w="650" w:type="dxa"/>
            <w:noWrap/>
            <w:vAlign w:val="bottom"/>
            <w:hideMark/>
          </w:tcPr>
          <w:p w14:paraId="30709703" w14:textId="77777777" w:rsidR="00E072D3" w:rsidRDefault="00E072D3">
            <w:pPr>
              <w:spacing w:after="0" w:line="256" w:lineRule="auto"/>
              <w:rPr>
                <w:rFonts w:eastAsia="Times New Roman"/>
                <w:color w:val="000000"/>
                <w:sz w:val="16"/>
                <w:szCs w:val="16"/>
                <w:lang w:val="da-DK" w:eastAsia="da-DK"/>
              </w:rPr>
            </w:pPr>
            <w:r>
              <w:rPr>
                <w:rFonts w:eastAsia="Times New Roman"/>
                <w:color w:val="000000"/>
                <w:sz w:val="16"/>
                <w:szCs w:val="16"/>
                <w:lang w:val="da-DK" w:eastAsia="da-DK"/>
              </w:rPr>
              <w:t>FFS</w:t>
            </w:r>
          </w:p>
        </w:tc>
        <w:tc>
          <w:tcPr>
            <w:tcW w:w="909" w:type="dxa"/>
            <w:vMerge/>
            <w:tcBorders>
              <w:top w:val="nil"/>
              <w:left w:val="single" w:sz="4" w:space="0" w:color="auto"/>
              <w:bottom w:val="single" w:sz="4" w:space="0" w:color="000000"/>
              <w:right w:val="single" w:sz="4" w:space="0" w:color="auto"/>
            </w:tcBorders>
            <w:vAlign w:val="center"/>
            <w:hideMark/>
          </w:tcPr>
          <w:p w14:paraId="6A5E10D9" w14:textId="77777777" w:rsidR="00E072D3" w:rsidRDefault="00E072D3">
            <w:pPr>
              <w:spacing w:after="0" w:line="256" w:lineRule="auto"/>
              <w:rPr>
                <w:rFonts w:ascii="Calibri" w:eastAsia="Times New Roman" w:hAnsi="Calibri" w:cs="Calibri"/>
                <w:color w:val="000000"/>
                <w:sz w:val="16"/>
                <w:szCs w:val="16"/>
                <w:lang w:val="da-DK" w:eastAsia="da-DK"/>
              </w:rPr>
            </w:pPr>
          </w:p>
        </w:tc>
        <w:tc>
          <w:tcPr>
            <w:tcW w:w="851" w:type="dxa"/>
            <w:vMerge/>
            <w:tcBorders>
              <w:top w:val="nil"/>
              <w:left w:val="single" w:sz="4" w:space="0" w:color="auto"/>
              <w:bottom w:val="single" w:sz="4" w:space="0" w:color="000000"/>
              <w:right w:val="single" w:sz="4" w:space="0" w:color="auto"/>
            </w:tcBorders>
            <w:vAlign w:val="center"/>
            <w:hideMark/>
          </w:tcPr>
          <w:p w14:paraId="35B94EF7" w14:textId="77777777" w:rsidR="00E072D3" w:rsidRDefault="00E072D3">
            <w:pPr>
              <w:spacing w:after="0" w:line="256" w:lineRule="auto"/>
              <w:rPr>
                <w:rFonts w:ascii="Calibri" w:eastAsia="Times New Roman" w:hAnsi="Calibri" w:cs="Calibri"/>
                <w:color w:val="000000"/>
                <w:sz w:val="22"/>
                <w:szCs w:val="22"/>
                <w:lang w:val="da-DK" w:eastAsia="da-DK"/>
              </w:rPr>
            </w:pPr>
          </w:p>
        </w:tc>
        <w:tc>
          <w:tcPr>
            <w:tcW w:w="709" w:type="dxa"/>
            <w:vMerge/>
            <w:tcBorders>
              <w:top w:val="nil"/>
              <w:left w:val="single" w:sz="4" w:space="0" w:color="auto"/>
              <w:bottom w:val="single" w:sz="4" w:space="0" w:color="000000"/>
              <w:right w:val="single" w:sz="4" w:space="0" w:color="auto"/>
            </w:tcBorders>
            <w:vAlign w:val="center"/>
            <w:hideMark/>
          </w:tcPr>
          <w:p w14:paraId="2117366B" w14:textId="77777777" w:rsidR="00E072D3" w:rsidRDefault="00E072D3">
            <w:pPr>
              <w:spacing w:after="0" w:line="256" w:lineRule="auto"/>
              <w:rPr>
                <w:rFonts w:ascii="Calibri" w:eastAsia="Times New Roman" w:hAnsi="Calibri" w:cs="Calibri"/>
                <w:color w:val="000000"/>
                <w:sz w:val="22"/>
                <w:szCs w:val="22"/>
                <w:lang w:val="da-DK" w:eastAsia="da-DK"/>
              </w:rPr>
            </w:pPr>
          </w:p>
        </w:tc>
      </w:tr>
      <w:tr w:rsidR="00E072D3" w14:paraId="0BD6409B" w14:textId="77777777" w:rsidTr="003127AB">
        <w:trPr>
          <w:trHeight w:val="400"/>
        </w:trPr>
        <w:tc>
          <w:tcPr>
            <w:tcW w:w="1599" w:type="dxa"/>
            <w:vMerge/>
            <w:tcBorders>
              <w:top w:val="nil"/>
              <w:left w:val="single" w:sz="4" w:space="0" w:color="auto"/>
              <w:bottom w:val="single" w:sz="4" w:space="0" w:color="000000"/>
              <w:right w:val="single" w:sz="4" w:space="0" w:color="auto"/>
            </w:tcBorders>
            <w:vAlign w:val="center"/>
            <w:hideMark/>
          </w:tcPr>
          <w:p w14:paraId="24808C5B" w14:textId="77777777" w:rsidR="00E072D3" w:rsidRDefault="00E072D3">
            <w:pPr>
              <w:spacing w:after="0" w:line="256" w:lineRule="auto"/>
              <w:rPr>
                <w:rFonts w:eastAsia="Times New Roman"/>
                <w:color w:val="000000"/>
                <w:sz w:val="16"/>
                <w:szCs w:val="16"/>
                <w:lang w:val="da-DK" w:eastAsia="da-DK"/>
              </w:rPr>
            </w:pPr>
          </w:p>
        </w:tc>
        <w:tc>
          <w:tcPr>
            <w:tcW w:w="2436" w:type="dxa"/>
            <w:tcBorders>
              <w:top w:val="nil"/>
              <w:left w:val="nil"/>
              <w:bottom w:val="single" w:sz="4" w:space="0" w:color="auto"/>
              <w:right w:val="single" w:sz="4" w:space="0" w:color="auto"/>
            </w:tcBorders>
            <w:vAlign w:val="center"/>
            <w:hideMark/>
          </w:tcPr>
          <w:p w14:paraId="72953527" w14:textId="77777777" w:rsidR="00E072D3" w:rsidRDefault="00E072D3">
            <w:pPr>
              <w:spacing w:after="0" w:line="256" w:lineRule="auto"/>
              <w:rPr>
                <w:rFonts w:ascii="Symbol" w:eastAsia="Times New Roman" w:hAnsi="Symbol" w:cs="Calibri"/>
                <w:color w:val="000000"/>
                <w:sz w:val="16"/>
                <w:szCs w:val="16"/>
                <w:lang w:val="en-US" w:eastAsia="da-DK"/>
              </w:rPr>
            </w:pPr>
            <w:r>
              <w:rPr>
                <w:rFonts w:ascii="Symbol" w:eastAsia="Times New Roman" w:hAnsi="Symbol" w:cs="Calibri"/>
                <w:color w:val="000000"/>
                <w:sz w:val="16"/>
                <w:szCs w:val="16"/>
                <w:lang w:val="da-DK" w:eastAsia="da-DK"/>
              </w:rPr>
              <w:t>·</w:t>
            </w:r>
            <w:r>
              <w:rPr>
                <w:rFonts w:eastAsia="Times New Roman"/>
                <w:color w:val="000000"/>
                <w:sz w:val="14"/>
                <w:szCs w:val="14"/>
                <w:lang w:val="en-US" w:eastAsia="da-DK"/>
              </w:rPr>
              <w:t xml:space="preserve">        </w:t>
            </w:r>
            <w:r>
              <w:rPr>
                <w:rFonts w:eastAsia="Times New Roman"/>
                <w:color w:val="000000"/>
                <w:sz w:val="16"/>
                <w:szCs w:val="16"/>
                <w:lang w:val="en-US" w:eastAsia="da-DK"/>
              </w:rPr>
              <w:t>NR-U PSCC and E-UTRAN PCC (FDD,TDD)</w:t>
            </w:r>
          </w:p>
        </w:tc>
        <w:tc>
          <w:tcPr>
            <w:tcW w:w="1241" w:type="dxa"/>
            <w:tcBorders>
              <w:top w:val="nil"/>
              <w:left w:val="nil"/>
              <w:bottom w:val="single" w:sz="4" w:space="0" w:color="auto"/>
              <w:right w:val="single" w:sz="4" w:space="0" w:color="auto"/>
            </w:tcBorders>
            <w:vAlign w:val="center"/>
            <w:hideMark/>
          </w:tcPr>
          <w:p w14:paraId="61251EEA" w14:textId="77777777" w:rsidR="00E072D3" w:rsidRDefault="00E072D3">
            <w:pPr>
              <w:spacing w:after="0" w:line="256" w:lineRule="auto"/>
              <w:rPr>
                <w:rFonts w:ascii="Symbol" w:eastAsia="Times New Roman" w:hAnsi="Symbol" w:cs="Calibri"/>
                <w:color w:val="000000"/>
                <w:sz w:val="16"/>
                <w:szCs w:val="16"/>
                <w:lang w:val="en-US" w:eastAsia="da-DK"/>
              </w:rPr>
            </w:pPr>
            <w:r>
              <w:rPr>
                <w:rFonts w:ascii="Symbol" w:eastAsia="Times New Roman" w:cs="Calibri"/>
                <w:color w:val="000000"/>
                <w:sz w:val="16"/>
                <w:szCs w:val="16"/>
                <w:lang w:val="en-US" w:eastAsia="da-DK"/>
              </w:rPr>
              <w:t> </w:t>
            </w:r>
          </w:p>
        </w:tc>
        <w:tc>
          <w:tcPr>
            <w:tcW w:w="1100" w:type="dxa"/>
            <w:vMerge/>
            <w:tcBorders>
              <w:top w:val="nil"/>
              <w:left w:val="single" w:sz="4" w:space="0" w:color="auto"/>
              <w:bottom w:val="single" w:sz="4" w:space="0" w:color="auto"/>
              <w:right w:val="single" w:sz="4" w:space="0" w:color="auto"/>
            </w:tcBorders>
            <w:vAlign w:val="center"/>
            <w:hideMark/>
          </w:tcPr>
          <w:p w14:paraId="681FD9B0" w14:textId="77777777" w:rsidR="00E072D3" w:rsidRDefault="00E072D3">
            <w:pPr>
              <w:spacing w:after="0" w:line="256" w:lineRule="auto"/>
              <w:rPr>
                <w:rFonts w:eastAsia="Times New Roman"/>
                <w:color w:val="000000"/>
                <w:sz w:val="16"/>
                <w:szCs w:val="16"/>
                <w:lang w:val="da-DK" w:eastAsia="da-DK"/>
              </w:rPr>
            </w:pPr>
          </w:p>
        </w:tc>
        <w:tc>
          <w:tcPr>
            <w:tcW w:w="650" w:type="dxa"/>
            <w:noWrap/>
            <w:vAlign w:val="bottom"/>
            <w:hideMark/>
          </w:tcPr>
          <w:p w14:paraId="28EF173F" w14:textId="77777777" w:rsidR="00E072D3" w:rsidRDefault="00E072D3">
            <w:pPr>
              <w:spacing w:after="0" w:line="256" w:lineRule="auto"/>
              <w:rPr>
                <w:rFonts w:eastAsia="Times New Roman"/>
                <w:color w:val="000000"/>
                <w:sz w:val="16"/>
                <w:szCs w:val="16"/>
                <w:lang w:val="da-DK" w:eastAsia="da-DK"/>
              </w:rPr>
            </w:pPr>
            <w:r>
              <w:rPr>
                <w:rFonts w:eastAsia="Times New Roman"/>
                <w:color w:val="000000"/>
                <w:sz w:val="16"/>
                <w:szCs w:val="16"/>
                <w:lang w:val="da-DK" w:eastAsia="da-DK"/>
              </w:rPr>
              <w:t>FFS</w:t>
            </w:r>
          </w:p>
        </w:tc>
        <w:tc>
          <w:tcPr>
            <w:tcW w:w="909" w:type="dxa"/>
            <w:vMerge/>
            <w:tcBorders>
              <w:top w:val="nil"/>
              <w:left w:val="single" w:sz="4" w:space="0" w:color="auto"/>
              <w:bottom w:val="single" w:sz="4" w:space="0" w:color="000000"/>
              <w:right w:val="single" w:sz="4" w:space="0" w:color="auto"/>
            </w:tcBorders>
            <w:vAlign w:val="center"/>
            <w:hideMark/>
          </w:tcPr>
          <w:p w14:paraId="775B8B59" w14:textId="77777777" w:rsidR="00E072D3" w:rsidRDefault="00E072D3">
            <w:pPr>
              <w:spacing w:after="0" w:line="256" w:lineRule="auto"/>
              <w:rPr>
                <w:rFonts w:ascii="Calibri" w:eastAsia="Times New Roman" w:hAnsi="Calibri" w:cs="Calibri"/>
                <w:color w:val="000000"/>
                <w:sz w:val="16"/>
                <w:szCs w:val="16"/>
                <w:lang w:val="da-DK" w:eastAsia="da-DK"/>
              </w:rPr>
            </w:pPr>
          </w:p>
        </w:tc>
        <w:tc>
          <w:tcPr>
            <w:tcW w:w="851" w:type="dxa"/>
            <w:vMerge/>
            <w:tcBorders>
              <w:top w:val="nil"/>
              <w:left w:val="single" w:sz="4" w:space="0" w:color="auto"/>
              <w:bottom w:val="single" w:sz="4" w:space="0" w:color="000000"/>
              <w:right w:val="single" w:sz="4" w:space="0" w:color="auto"/>
            </w:tcBorders>
            <w:vAlign w:val="center"/>
            <w:hideMark/>
          </w:tcPr>
          <w:p w14:paraId="0DFDCFC5" w14:textId="77777777" w:rsidR="00E072D3" w:rsidRDefault="00E072D3">
            <w:pPr>
              <w:spacing w:after="0" w:line="256" w:lineRule="auto"/>
              <w:rPr>
                <w:rFonts w:ascii="Calibri" w:eastAsia="Times New Roman" w:hAnsi="Calibri" w:cs="Calibri"/>
                <w:color w:val="000000"/>
                <w:sz w:val="22"/>
                <w:szCs w:val="22"/>
                <w:lang w:val="da-DK" w:eastAsia="da-DK"/>
              </w:rPr>
            </w:pPr>
          </w:p>
        </w:tc>
        <w:tc>
          <w:tcPr>
            <w:tcW w:w="709" w:type="dxa"/>
            <w:vMerge/>
            <w:tcBorders>
              <w:top w:val="nil"/>
              <w:left w:val="single" w:sz="4" w:space="0" w:color="auto"/>
              <w:bottom w:val="single" w:sz="4" w:space="0" w:color="000000"/>
              <w:right w:val="single" w:sz="4" w:space="0" w:color="auto"/>
            </w:tcBorders>
            <w:vAlign w:val="center"/>
            <w:hideMark/>
          </w:tcPr>
          <w:p w14:paraId="5D18648C" w14:textId="77777777" w:rsidR="00E072D3" w:rsidRDefault="00E072D3">
            <w:pPr>
              <w:spacing w:after="0" w:line="256" w:lineRule="auto"/>
              <w:rPr>
                <w:rFonts w:ascii="Calibri" w:eastAsia="Times New Roman" w:hAnsi="Calibri" w:cs="Calibri"/>
                <w:color w:val="000000"/>
                <w:sz w:val="22"/>
                <w:szCs w:val="22"/>
                <w:lang w:val="da-DK" w:eastAsia="da-DK"/>
              </w:rPr>
            </w:pPr>
          </w:p>
        </w:tc>
      </w:tr>
      <w:tr w:rsidR="00E072D3" w14:paraId="58C52DDD" w14:textId="77777777" w:rsidTr="003127AB">
        <w:trPr>
          <w:trHeight w:val="400"/>
        </w:trPr>
        <w:tc>
          <w:tcPr>
            <w:tcW w:w="1599" w:type="dxa"/>
            <w:vMerge/>
            <w:tcBorders>
              <w:top w:val="nil"/>
              <w:left w:val="single" w:sz="4" w:space="0" w:color="auto"/>
              <w:bottom w:val="single" w:sz="4" w:space="0" w:color="000000"/>
              <w:right w:val="single" w:sz="4" w:space="0" w:color="auto"/>
            </w:tcBorders>
            <w:vAlign w:val="center"/>
            <w:hideMark/>
          </w:tcPr>
          <w:p w14:paraId="35792372" w14:textId="77777777" w:rsidR="00E072D3" w:rsidRDefault="00E072D3">
            <w:pPr>
              <w:spacing w:after="0" w:line="256" w:lineRule="auto"/>
              <w:rPr>
                <w:rFonts w:eastAsia="Times New Roman"/>
                <w:color w:val="000000"/>
                <w:sz w:val="16"/>
                <w:szCs w:val="16"/>
                <w:lang w:val="da-DK" w:eastAsia="da-DK"/>
              </w:rPr>
            </w:pPr>
          </w:p>
        </w:tc>
        <w:tc>
          <w:tcPr>
            <w:tcW w:w="2436" w:type="dxa"/>
            <w:tcBorders>
              <w:top w:val="nil"/>
              <w:left w:val="nil"/>
              <w:bottom w:val="single" w:sz="4" w:space="0" w:color="auto"/>
              <w:right w:val="single" w:sz="4" w:space="0" w:color="auto"/>
            </w:tcBorders>
            <w:vAlign w:val="center"/>
            <w:hideMark/>
          </w:tcPr>
          <w:p w14:paraId="03519B8B" w14:textId="77777777" w:rsidR="00E072D3" w:rsidRDefault="00E072D3">
            <w:pPr>
              <w:spacing w:after="0" w:line="256" w:lineRule="auto"/>
              <w:rPr>
                <w:rFonts w:eastAsia="Times New Roman"/>
                <w:color w:val="000000"/>
                <w:sz w:val="16"/>
                <w:szCs w:val="16"/>
                <w:lang w:val="en-US" w:eastAsia="da-DK"/>
              </w:rPr>
            </w:pPr>
            <w:r>
              <w:rPr>
                <w:rFonts w:eastAsia="Times New Roman"/>
                <w:color w:val="000000"/>
                <w:sz w:val="16"/>
                <w:szCs w:val="16"/>
                <w:lang w:val="en-US" w:eastAsia="da-DK"/>
              </w:rPr>
              <w:t>Due to NR-U SCell activation/deactivation, with:</w:t>
            </w:r>
          </w:p>
        </w:tc>
        <w:tc>
          <w:tcPr>
            <w:tcW w:w="1241" w:type="dxa"/>
            <w:tcBorders>
              <w:top w:val="nil"/>
              <w:left w:val="nil"/>
              <w:bottom w:val="single" w:sz="4" w:space="0" w:color="auto"/>
              <w:right w:val="single" w:sz="4" w:space="0" w:color="auto"/>
            </w:tcBorders>
            <w:vAlign w:val="center"/>
            <w:hideMark/>
          </w:tcPr>
          <w:p w14:paraId="6CC8CFC7" w14:textId="77777777" w:rsidR="00E072D3" w:rsidRDefault="00E072D3">
            <w:pPr>
              <w:spacing w:after="0" w:line="256" w:lineRule="auto"/>
              <w:rPr>
                <w:rFonts w:eastAsia="Times New Roman"/>
                <w:color w:val="000000"/>
                <w:sz w:val="16"/>
                <w:szCs w:val="16"/>
                <w:lang w:val="en-US" w:eastAsia="da-DK"/>
              </w:rPr>
            </w:pPr>
            <w:r>
              <w:rPr>
                <w:rFonts w:eastAsia="Times New Roman"/>
                <w:color w:val="000000"/>
                <w:sz w:val="16"/>
                <w:szCs w:val="16"/>
                <w:lang w:val="en-US" w:eastAsia="da-DK"/>
              </w:rPr>
              <w:t> </w:t>
            </w:r>
          </w:p>
        </w:tc>
        <w:tc>
          <w:tcPr>
            <w:tcW w:w="1100" w:type="dxa"/>
            <w:vMerge w:val="restart"/>
            <w:tcBorders>
              <w:top w:val="nil"/>
              <w:left w:val="single" w:sz="4" w:space="0" w:color="auto"/>
              <w:bottom w:val="single" w:sz="4" w:space="0" w:color="auto"/>
              <w:right w:val="single" w:sz="4" w:space="0" w:color="auto"/>
            </w:tcBorders>
            <w:vAlign w:val="center"/>
            <w:hideMark/>
          </w:tcPr>
          <w:p w14:paraId="6ED7EC8B" w14:textId="77777777" w:rsidR="00E072D3" w:rsidRDefault="00E072D3">
            <w:pPr>
              <w:spacing w:after="0" w:line="256" w:lineRule="auto"/>
              <w:jc w:val="center"/>
              <w:rPr>
                <w:rFonts w:eastAsia="Times New Roman"/>
                <w:color w:val="000000"/>
                <w:sz w:val="16"/>
                <w:szCs w:val="16"/>
                <w:lang w:val="da-DK" w:eastAsia="da-DK"/>
              </w:rPr>
            </w:pPr>
            <w:r>
              <w:rPr>
                <w:rFonts w:eastAsia="Times New Roman"/>
                <w:color w:val="000000"/>
                <w:sz w:val="16"/>
                <w:szCs w:val="16"/>
                <w:lang w:val="da-DK" w:eastAsia="da-DK"/>
              </w:rPr>
              <w:t>8.2.1, 8.2.2</w:t>
            </w:r>
          </w:p>
        </w:tc>
        <w:tc>
          <w:tcPr>
            <w:tcW w:w="650" w:type="dxa"/>
            <w:tcBorders>
              <w:top w:val="single" w:sz="4" w:space="0" w:color="auto"/>
              <w:left w:val="nil"/>
              <w:bottom w:val="single" w:sz="4" w:space="0" w:color="auto"/>
              <w:right w:val="single" w:sz="4" w:space="0" w:color="auto"/>
            </w:tcBorders>
            <w:shd w:val="clear" w:color="auto" w:fill="000000"/>
            <w:vAlign w:val="center"/>
            <w:hideMark/>
          </w:tcPr>
          <w:p w14:paraId="6C9A8CF3" w14:textId="77777777" w:rsidR="00E072D3" w:rsidRDefault="00E072D3">
            <w:pPr>
              <w:spacing w:after="0" w:line="256" w:lineRule="auto"/>
              <w:rPr>
                <w:rFonts w:eastAsia="Times New Roman"/>
                <w:color w:val="000000"/>
                <w:sz w:val="16"/>
                <w:szCs w:val="16"/>
                <w:lang w:val="da-DK" w:eastAsia="da-DK"/>
              </w:rPr>
            </w:pPr>
            <w:r>
              <w:rPr>
                <w:rFonts w:eastAsia="Times New Roman"/>
                <w:color w:val="000000"/>
                <w:sz w:val="16"/>
                <w:szCs w:val="16"/>
                <w:lang w:val="da-DK" w:eastAsia="da-DK"/>
              </w:rPr>
              <w:t> </w:t>
            </w:r>
          </w:p>
        </w:tc>
        <w:tc>
          <w:tcPr>
            <w:tcW w:w="909" w:type="dxa"/>
            <w:vMerge w:val="restart"/>
            <w:tcBorders>
              <w:top w:val="nil"/>
              <w:left w:val="single" w:sz="4" w:space="0" w:color="auto"/>
              <w:bottom w:val="single" w:sz="4" w:space="0" w:color="000000"/>
              <w:right w:val="single" w:sz="4" w:space="0" w:color="auto"/>
            </w:tcBorders>
            <w:noWrap/>
            <w:vAlign w:val="bottom"/>
            <w:hideMark/>
          </w:tcPr>
          <w:p w14:paraId="001E3B3F" w14:textId="77777777" w:rsidR="00E072D3" w:rsidRDefault="00E072D3">
            <w:pPr>
              <w:spacing w:after="0" w:line="256" w:lineRule="auto"/>
              <w:jc w:val="center"/>
              <w:rPr>
                <w:rFonts w:ascii="Calibri" w:eastAsia="Times New Roman" w:hAnsi="Calibri" w:cs="Calibri"/>
                <w:color w:val="000000"/>
                <w:sz w:val="16"/>
                <w:szCs w:val="16"/>
                <w:lang w:val="da-DK" w:eastAsia="da-DK"/>
              </w:rPr>
            </w:pPr>
            <w:r>
              <w:rPr>
                <w:rFonts w:ascii="Calibri" w:eastAsia="Times New Roman" w:hAnsi="Calibri" w:cs="Calibri"/>
                <w:color w:val="000000"/>
                <w:sz w:val="16"/>
                <w:szCs w:val="16"/>
                <w:lang w:val="da-DK" w:eastAsia="da-DK"/>
              </w:rPr>
              <w:t> </w:t>
            </w:r>
          </w:p>
        </w:tc>
        <w:tc>
          <w:tcPr>
            <w:tcW w:w="851" w:type="dxa"/>
            <w:vMerge w:val="restart"/>
            <w:tcBorders>
              <w:top w:val="nil"/>
              <w:left w:val="single" w:sz="4" w:space="0" w:color="auto"/>
              <w:bottom w:val="single" w:sz="4" w:space="0" w:color="000000"/>
              <w:right w:val="single" w:sz="4" w:space="0" w:color="auto"/>
            </w:tcBorders>
            <w:noWrap/>
            <w:vAlign w:val="bottom"/>
            <w:hideMark/>
          </w:tcPr>
          <w:p w14:paraId="22D381D5" w14:textId="77777777" w:rsidR="00E072D3" w:rsidRDefault="00E072D3">
            <w:pPr>
              <w:spacing w:after="0" w:line="256" w:lineRule="auto"/>
              <w:jc w:val="center"/>
              <w:rPr>
                <w:rFonts w:ascii="Calibri" w:eastAsia="Times New Roman" w:hAnsi="Calibri" w:cs="Calibri"/>
                <w:color w:val="000000"/>
                <w:sz w:val="22"/>
                <w:szCs w:val="22"/>
                <w:lang w:val="da-DK" w:eastAsia="da-DK"/>
              </w:rPr>
            </w:pPr>
            <w:r>
              <w:rPr>
                <w:rFonts w:ascii="Calibri" w:eastAsia="Times New Roman" w:hAnsi="Calibri" w:cs="Calibri"/>
                <w:color w:val="000000"/>
                <w:sz w:val="22"/>
                <w:szCs w:val="22"/>
                <w:lang w:val="da-DK" w:eastAsia="da-DK"/>
              </w:rPr>
              <w:t> </w:t>
            </w:r>
          </w:p>
        </w:tc>
        <w:tc>
          <w:tcPr>
            <w:tcW w:w="709" w:type="dxa"/>
            <w:vMerge w:val="restart"/>
            <w:tcBorders>
              <w:top w:val="nil"/>
              <w:left w:val="single" w:sz="4" w:space="0" w:color="auto"/>
              <w:bottom w:val="single" w:sz="4" w:space="0" w:color="000000"/>
              <w:right w:val="single" w:sz="4" w:space="0" w:color="auto"/>
            </w:tcBorders>
            <w:noWrap/>
            <w:vAlign w:val="bottom"/>
            <w:hideMark/>
          </w:tcPr>
          <w:p w14:paraId="272886B9" w14:textId="77777777" w:rsidR="00E072D3" w:rsidRDefault="00E072D3">
            <w:pPr>
              <w:spacing w:after="0" w:line="256" w:lineRule="auto"/>
              <w:jc w:val="center"/>
              <w:rPr>
                <w:rFonts w:ascii="Calibri" w:eastAsia="Times New Roman" w:hAnsi="Calibri" w:cs="Calibri"/>
                <w:color w:val="000000"/>
                <w:sz w:val="22"/>
                <w:szCs w:val="22"/>
                <w:lang w:val="da-DK" w:eastAsia="da-DK"/>
              </w:rPr>
            </w:pPr>
            <w:r>
              <w:rPr>
                <w:rFonts w:ascii="Calibri" w:eastAsia="Times New Roman" w:hAnsi="Calibri" w:cs="Calibri"/>
                <w:color w:val="000000"/>
                <w:sz w:val="22"/>
                <w:szCs w:val="22"/>
                <w:lang w:val="da-DK" w:eastAsia="da-DK"/>
              </w:rPr>
              <w:t> </w:t>
            </w:r>
          </w:p>
        </w:tc>
      </w:tr>
      <w:tr w:rsidR="00E072D3" w14:paraId="09C5BDD5" w14:textId="77777777" w:rsidTr="003127AB">
        <w:trPr>
          <w:trHeight w:val="400"/>
        </w:trPr>
        <w:tc>
          <w:tcPr>
            <w:tcW w:w="1599" w:type="dxa"/>
            <w:vMerge/>
            <w:tcBorders>
              <w:top w:val="nil"/>
              <w:left w:val="single" w:sz="4" w:space="0" w:color="auto"/>
              <w:bottom w:val="single" w:sz="4" w:space="0" w:color="000000"/>
              <w:right w:val="single" w:sz="4" w:space="0" w:color="auto"/>
            </w:tcBorders>
            <w:vAlign w:val="center"/>
            <w:hideMark/>
          </w:tcPr>
          <w:p w14:paraId="1F7D5C24" w14:textId="77777777" w:rsidR="00E072D3" w:rsidRDefault="00E072D3">
            <w:pPr>
              <w:spacing w:after="0" w:line="256" w:lineRule="auto"/>
              <w:rPr>
                <w:rFonts w:eastAsia="Times New Roman"/>
                <w:color w:val="000000"/>
                <w:sz w:val="16"/>
                <w:szCs w:val="16"/>
                <w:lang w:val="da-DK" w:eastAsia="da-DK"/>
              </w:rPr>
            </w:pPr>
          </w:p>
        </w:tc>
        <w:tc>
          <w:tcPr>
            <w:tcW w:w="2436" w:type="dxa"/>
            <w:tcBorders>
              <w:top w:val="nil"/>
              <w:left w:val="nil"/>
              <w:bottom w:val="single" w:sz="4" w:space="0" w:color="auto"/>
              <w:right w:val="single" w:sz="4" w:space="0" w:color="auto"/>
            </w:tcBorders>
            <w:vAlign w:val="center"/>
            <w:hideMark/>
          </w:tcPr>
          <w:p w14:paraId="2744974A" w14:textId="77777777" w:rsidR="00E072D3" w:rsidRDefault="00E072D3">
            <w:pPr>
              <w:spacing w:after="0" w:line="256" w:lineRule="auto"/>
              <w:rPr>
                <w:rFonts w:ascii="Symbol" w:eastAsia="Times New Roman" w:hAnsi="Symbol" w:cs="Calibri"/>
                <w:color w:val="000000"/>
                <w:sz w:val="16"/>
                <w:szCs w:val="16"/>
                <w:lang w:val="da-DK" w:eastAsia="da-DK"/>
              </w:rPr>
            </w:pPr>
            <w:r>
              <w:rPr>
                <w:rFonts w:ascii="Symbol" w:eastAsia="Times New Roman" w:hAnsi="Symbol" w:cs="Calibri"/>
                <w:color w:val="000000"/>
                <w:sz w:val="16"/>
                <w:szCs w:val="16"/>
                <w:lang w:val="da-DK" w:eastAsia="da-DK"/>
              </w:rPr>
              <w:t>·</w:t>
            </w:r>
            <w:r>
              <w:rPr>
                <w:rFonts w:eastAsia="Times New Roman"/>
                <w:color w:val="000000"/>
                <w:sz w:val="14"/>
                <w:szCs w:val="14"/>
                <w:lang w:val="da-DK" w:eastAsia="da-DK"/>
              </w:rPr>
              <w:t xml:space="preserve">        </w:t>
            </w:r>
            <w:r>
              <w:rPr>
                <w:rFonts w:eastAsia="Times New Roman"/>
                <w:color w:val="000000"/>
                <w:sz w:val="16"/>
                <w:szCs w:val="16"/>
                <w:lang w:val="da-DK" w:eastAsia="da-DK"/>
              </w:rPr>
              <w:t>NR PCC (FR1)</w:t>
            </w:r>
          </w:p>
        </w:tc>
        <w:tc>
          <w:tcPr>
            <w:tcW w:w="1241" w:type="dxa"/>
            <w:tcBorders>
              <w:top w:val="nil"/>
              <w:left w:val="nil"/>
              <w:bottom w:val="single" w:sz="4" w:space="0" w:color="auto"/>
              <w:right w:val="single" w:sz="4" w:space="0" w:color="auto"/>
            </w:tcBorders>
            <w:vAlign w:val="center"/>
            <w:hideMark/>
          </w:tcPr>
          <w:p w14:paraId="0D6CACEE" w14:textId="77777777" w:rsidR="00E072D3" w:rsidRDefault="00E072D3">
            <w:pPr>
              <w:spacing w:after="0" w:line="256" w:lineRule="auto"/>
              <w:rPr>
                <w:rFonts w:ascii="Symbol" w:eastAsia="Times New Roman" w:hAnsi="Symbol" w:cs="Calibri"/>
                <w:color w:val="000000"/>
                <w:sz w:val="16"/>
                <w:szCs w:val="16"/>
                <w:lang w:val="da-DK" w:eastAsia="da-DK"/>
              </w:rPr>
            </w:pPr>
            <w:r>
              <w:rPr>
                <w:rFonts w:ascii="Symbol" w:eastAsia="Times New Roman" w:cs="Calibri"/>
                <w:color w:val="000000"/>
                <w:sz w:val="16"/>
                <w:szCs w:val="16"/>
                <w:lang w:val="da-DK" w:eastAsia="da-DK"/>
              </w:rPr>
              <w:t> </w:t>
            </w:r>
          </w:p>
        </w:tc>
        <w:tc>
          <w:tcPr>
            <w:tcW w:w="1100" w:type="dxa"/>
            <w:vMerge/>
            <w:tcBorders>
              <w:top w:val="nil"/>
              <w:left w:val="single" w:sz="4" w:space="0" w:color="auto"/>
              <w:bottom w:val="single" w:sz="4" w:space="0" w:color="auto"/>
              <w:right w:val="single" w:sz="4" w:space="0" w:color="auto"/>
            </w:tcBorders>
            <w:vAlign w:val="center"/>
            <w:hideMark/>
          </w:tcPr>
          <w:p w14:paraId="1D32DF09" w14:textId="77777777" w:rsidR="00E072D3" w:rsidRDefault="00E072D3">
            <w:pPr>
              <w:spacing w:after="0" w:line="256" w:lineRule="auto"/>
              <w:rPr>
                <w:rFonts w:eastAsia="Times New Roman"/>
                <w:color w:val="000000"/>
                <w:sz w:val="16"/>
                <w:szCs w:val="16"/>
                <w:lang w:val="da-DK" w:eastAsia="da-DK"/>
              </w:rPr>
            </w:pPr>
          </w:p>
        </w:tc>
        <w:tc>
          <w:tcPr>
            <w:tcW w:w="650" w:type="dxa"/>
            <w:tcBorders>
              <w:top w:val="nil"/>
              <w:left w:val="nil"/>
              <w:bottom w:val="single" w:sz="4" w:space="0" w:color="auto"/>
              <w:right w:val="single" w:sz="4" w:space="0" w:color="auto"/>
            </w:tcBorders>
            <w:vAlign w:val="center"/>
            <w:hideMark/>
          </w:tcPr>
          <w:p w14:paraId="43A31511" w14:textId="77777777" w:rsidR="00E072D3" w:rsidRDefault="00E072D3">
            <w:pPr>
              <w:spacing w:after="0" w:line="256" w:lineRule="auto"/>
              <w:rPr>
                <w:rFonts w:eastAsia="Times New Roman"/>
                <w:color w:val="C45911" w:themeColor="accent2" w:themeShade="BF"/>
                <w:sz w:val="16"/>
                <w:szCs w:val="16"/>
                <w:lang w:val="da-DK" w:eastAsia="da-DK"/>
              </w:rPr>
            </w:pPr>
            <w:r>
              <w:rPr>
                <w:rFonts w:eastAsia="Times New Roman"/>
                <w:color w:val="C45911" w:themeColor="accent2" w:themeShade="BF"/>
                <w:sz w:val="16"/>
                <w:szCs w:val="16"/>
                <w:lang w:val="da-DK" w:eastAsia="da-DK"/>
              </w:rPr>
              <w:t>Yes</w:t>
            </w:r>
          </w:p>
        </w:tc>
        <w:tc>
          <w:tcPr>
            <w:tcW w:w="909" w:type="dxa"/>
            <w:vMerge/>
            <w:tcBorders>
              <w:top w:val="nil"/>
              <w:left w:val="single" w:sz="4" w:space="0" w:color="auto"/>
              <w:bottom w:val="single" w:sz="4" w:space="0" w:color="000000"/>
              <w:right w:val="single" w:sz="4" w:space="0" w:color="auto"/>
            </w:tcBorders>
            <w:vAlign w:val="center"/>
            <w:hideMark/>
          </w:tcPr>
          <w:p w14:paraId="626BFAE0" w14:textId="77777777" w:rsidR="00E072D3" w:rsidRDefault="00E072D3">
            <w:pPr>
              <w:spacing w:after="0" w:line="256" w:lineRule="auto"/>
              <w:rPr>
                <w:rFonts w:ascii="Calibri" w:eastAsia="Times New Roman" w:hAnsi="Calibri" w:cs="Calibri"/>
                <w:color w:val="000000"/>
                <w:sz w:val="16"/>
                <w:szCs w:val="16"/>
                <w:lang w:val="da-DK" w:eastAsia="da-DK"/>
              </w:rPr>
            </w:pPr>
          </w:p>
        </w:tc>
        <w:tc>
          <w:tcPr>
            <w:tcW w:w="851" w:type="dxa"/>
            <w:vMerge/>
            <w:tcBorders>
              <w:top w:val="nil"/>
              <w:left w:val="single" w:sz="4" w:space="0" w:color="auto"/>
              <w:bottom w:val="single" w:sz="4" w:space="0" w:color="000000"/>
              <w:right w:val="single" w:sz="4" w:space="0" w:color="auto"/>
            </w:tcBorders>
            <w:vAlign w:val="center"/>
            <w:hideMark/>
          </w:tcPr>
          <w:p w14:paraId="63844B13" w14:textId="77777777" w:rsidR="00E072D3" w:rsidRDefault="00E072D3">
            <w:pPr>
              <w:spacing w:after="0" w:line="256" w:lineRule="auto"/>
              <w:rPr>
                <w:rFonts w:ascii="Calibri" w:eastAsia="Times New Roman" w:hAnsi="Calibri" w:cs="Calibri"/>
                <w:color w:val="000000"/>
                <w:sz w:val="22"/>
                <w:szCs w:val="22"/>
                <w:lang w:val="da-DK" w:eastAsia="da-DK"/>
              </w:rPr>
            </w:pPr>
          </w:p>
        </w:tc>
        <w:tc>
          <w:tcPr>
            <w:tcW w:w="709" w:type="dxa"/>
            <w:vMerge/>
            <w:tcBorders>
              <w:top w:val="nil"/>
              <w:left w:val="single" w:sz="4" w:space="0" w:color="auto"/>
              <w:bottom w:val="single" w:sz="4" w:space="0" w:color="000000"/>
              <w:right w:val="single" w:sz="4" w:space="0" w:color="auto"/>
            </w:tcBorders>
            <w:vAlign w:val="center"/>
            <w:hideMark/>
          </w:tcPr>
          <w:p w14:paraId="654100BA" w14:textId="77777777" w:rsidR="00E072D3" w:rsidRDefault="00E072D3">
            <w:pPr>
              <w:spacing w:after="0" w:line="256" w:lineRule="auto"/>
              <w:rPr>
                <w:rFonts w:ascii="Calibri" w:eastAsia="Times New Roman" w:hAnsi="Calibri" w:cs="Calibri"/>
                <w:color w:val="000000"/>
                <w:sz w:val="22"/>
                <w:szCs w:val="22"/>
                <w:lang w:val="da-DK" w:eastAsia="da-DK"/>
              </w:rPr>
            </w:pPr>
          </w:p>
        </w:tc>
      </w:tr>
      <w:tr w:rsidR="00E072D3" w14:paraId="397386EF" w14:textId="77777777" w:rsidTr="003127AB">
        <w:trPr>
          <w:trHeight w:val="400"/>
        </w:trPr>
        <w:tc>
          <w:tcPr>
            <w:tcW w:w="1599" w:type="dxa"/>
            <w:vMerge/>
            <w:tcBorders>
              <w:top w:val="nil"/>
              <w:left w:val="single" w:sz="4" w:space="0" w:color="auto"/>
              <w:bottom w:val="single" w:sz="4" w:space="0" w:color="000000"/>
              <w:right w:val="single" w:sz="4" w:space="0" w:color="auto"/>
            </w:tcBorders>
            <w:vAlign w:val="center"/>
            <w:hideMark/>
          </w:tcPr>
          <w:p w14:paraId="02105B31" w14:textId="77777777" w:rsidR="00E072D3" w:rsidRDefault="00E072D3">
            <w:pPr>
              <w:spacing w:after="0" w:line="256" w:lineRule="auto"/>
              <w:rPr>
                <w:rFonts w:eastAsia="Times New Roman"/>
                <w:color w:val="000000"/>
                <w:sz w:val="16"/>
                <w:szCs w:val="16"/>
                <w:lang w:val="da-DK" w:eastAsia="da-DK"/>
              </w:rPr>
            </w:pPr>
          </w:p>
        </w:tc>
        <w:tc>
          <w:tcPr>
            <w:tcW w:w="2436" w:type="dxa"/>
            <w:tcBorders>
              <w:top w:val="nil"/>
              <w:left w:val="nil"/>
              <w:bottom w:val="single" w:sz="4" w:space="0" w:color="auto"/>
              <w:right w:val="single" w:sz="4" w:space="0" w:color="auto"/>
            </w:tcBorders>
            <w:vAlign w:val="center"/>
            <w:hideMark/>
          </w:tcPr>
          <w:p w14:paraId="48870CDD" w14:textId="77777777" w:rsidR="00E072D3" w:rsidRDefault="00E072D3">
            <w:pPr>
              <w:spacing w:after="0" w:line="256" w:lineRule="auto"/>
              <w:rPr>
                <w:rFonts w:ascii="Symbol" w:eastAsia="Times New Roman" w:hAnsi="Symbol" w:cs="Calibri"/>
                <w:color w:val="000000"/>
                <w:sz w:val="16"/>
                <w:szCs w:val="16"/>
                <w:lang w:val="da-DK" w:eastAsia="da-DK"/>
              </w:rPr>
            </w:pPr>
            <w:r>
              <w:rPr>
                <w:rFonts w:ascii="Symbol" w:eastAsia="Times New Roman" w:hAnsi="Symbol" w:cs="Calibri"/>
                <w:color w:val="000000"/>
                <w:sz w:val="16"/>
                <w:szCs w:val="16"/>
                <w:lang w:val="da-DK" w:eastAsia="da-DK"/>
              </w:rPr>
              <w:t>·</w:t>
            </w:r>
            <w:r>
              <w:rPr>
                <w:rFonts w:eastAsia="Times New Roman"/>
                <w:color w:val="000000"/>
                <w:sz w:val="14"/>
                <w:szCs w:val="14"/>
                <w:lang w:val="da-DK" w:eastAsia="da-DK"/>
              </w:rPr>
              <w:t xml:space="preserve">        </w:t>
            </w:r>
            <w:r>
              <w:rPr>
                <w:rFonts w:eastAsia="Times New Roman"/>
                <w:color w:val="000000"/>
                <w:sz w:val="16"/>
                <w:szCs w:val="16"/>
                <w:lang w:val="da-DK" w:eastAsia="da-DK"/>
              </w:rPr>
              <w:t>NR-U PCC</w:t>
            </w:r>
          </w:p>
        </w:tc>
        <w:tc>
          <w:tcPr>
            <w:tcW w:w="1241" w:type="dxa"/>
            <w:tcBorders>
              <w:top w:val="nil"/>
              <w:left w:val="nil"/>
              <w:bottom w:val="single" w:sz="4" w:space="0" w:color="auto"/>
              <w:right w:val="single" w:sz="4" w:space="0" w:color="auto"/>
            </w:tcBorders>
            <w:vAlign w:val="center"/>
            <w:hideMark/>
          </w:tcPr>
          <w:p w14:paraId="00055E9F" w14:textId="77777777" w:rsidR="00E072D3" w:rsidRDefault="00E072D3">
            <w:pPr>
              <w:spacing w:after="0" w:line="256" w:lineRule="auto"/>
              <w:rPr>
                <w:rFonts w:ascii="Symbol" w:eastAsia="Times New Roman" w:hAnsi="Symbol" w:cs="Calibri"/>
                <w:color w:val="000000"/>
                <w:sz w:val="16"/>
                <w:szCs w:val="16"/>
                <w:lang w:val="da-DK" w:eastAsia="da-DK"/>
              </w:rPr>
            </w:pPr>
            <w:r>
              <w:rPr>
                <w:rFonts w:ascii="Symbol" w:eastAsia="Times New Roman" w:cs="Calibri"/>
                <w:color w:val="000000"/>
                <w:sz w:val="16"/>
                <w:szCs w:val="16"/>
                <w:lang w:val="da-DK" w:eastAsia="da-DK"/>
              </w:rPr>
              <w:t> </w:t>
            </w:r>
          </w:p>
        </w:tc>
        <w:tc>
          <w:tcPr>
            <w:tcW w:w="1100" w:type="dxa"/>
            <w:vMerge/>
            <w:tcBorders>
              <w:top w:val="nil"/>
              <w:left w:val="single" w:sz="4" w:space="0" w:color="auto"/>
              <w:bottom w:val="single" w:sz="4" w:space="0" w:color="auto"/>
              <w:right w:val="single" w:sz="4" w:space="0" w:color="auto"/>
            </w:tcBorders>
            <w:vAlign w:val="center"/>
            <w:hideMark/>
          </w:tcPr>
          <w:p w14:paraId="690BA631" w14:textId="77777777" w:rsidR="00E072D3" w:rsidRDefault="00E072D3">
            <w:pPr>
              <w:spacing w:after="0" w:line="256" w:lineRule="auto"/>
              <w:rPr>
                <w:rFonts w:eastAsia="Times New Roman"/>
                <w:color w:val="000000"/>
                <w:sz w:val="16"/>
                <w:szCs w:val="16"/>
                <w:lang w:val="da-DK" w:eastAsia="da-DK"/>
              </w:rPr>
            </w:pPr>
          </w:p>
        </w:tc>
        <w:tc>
          <w:tcPr>
            <w:tcW w:w="650" w:type="dxa"/>
            <w:tcBorders>
              <w:top w:val="nil"/>
              <w:left w:val="nil"/>
              <w:bottom w:val="single" w:sz="4" w:space="0" w:color="auto"/>
              <w:right w:val="single" w:sz="4" w:space="0" w:color="auto"/>
            </w:tcBorders>
            <w:vAlign w:val="center"/>
            <w:hideMark/>
          </w:tcPr>
          <w:p w14:paraId="7EF39AFD" w14:textId="77777777" w:rsidR="00E072D3" w:rsidRDefault="00E072D3">
            <w:pPr>
              <w:spacing w:after="0" w:line="256" w:lineRule="auto"/>
              <w:rPr>
                <w:rFonts w:eastAsia="Times New Roman"/>
                <w:color w:val="C45911" w:themeColor="accent2" w:themeShade="BF"/>
                <w:sz w:val="16"/>
                <w:szCs w:val="16"/>
                <w:lang w:val="da-DK" w:eastAsia="da-DK"/>
              </w:rPr>
            </w:pPr>
            <w:r>
              <w:rPr>
                <w:rFonts w:eastAsia="Times New Roman"/>
                <w:color w:val="C45911" w:themeColor="accent2" w:themeShade="BF"/>
                <w:sz w:val="16"/>
                <w:szCs w:val="16"/>
                <w:lang w:val="da-DK" w:eastAsia="da-DK"/>
              </w:rPr>
              <w:t>Yes</w:t>
            </w:r>
          </w:p>
        </w:tc>
        <w:tc>
          <w:tcPr>
            <w:tcW w:w="909" w:type="dxa"/>
            <w:vMerge/>
            <w:tcBorders>
              <w:top w:val="nil"/>
              <w:left w:val="single" w:sz="4" w:space="0" w:color="auto"/>
              <w:bottom w:val="single" w:sz="4" w:space="0" w:color="000000"/>
              <w:right w:val="single" w:sz="4" w:space="0" w:color="auto"/>
            </w:tcBorders>
            <w:vAlign w:val="center"/>
            <w:hideMark/>
          </w:tcPr>
          <w:p w14:paraId="628DC6E8" w14:textId="77777777" w:rsidR="00E072D3" w:rsidRDefault="00E072D3">
            <w:pPr>
              <w:spacing w:after="0" w:line="256" w:lineRule="auto"/>
              <w:rPr>
                <w:rFonts w:ascii="Calibri" w:eastAsia="Times New Roman" w:hAnsi="Calibri" w:cs="Calibri"/>
                <w:color w:val="000000"/>
                <w:sz w:val="16"/>
                <w:szCs w:val="16"/>
                <w:lang w:val="da-DK" w:eastAsia="da-DK"/>
              </w:rPr>
            </w:pPr>
          </w:p>
        </w:tc>
        <w:tc>
          <w:tcPr>
            <w:tcW w:w="851" w:type="dxa"/>
            <w:vMerge/>
            <w:tcBorders>
              <w:top w:val="nil"/>
              <w:left w:val="single" w:sz="4" w:space="0" w:color="auto"/>
              <w:bottom w:val="single" w:sz="4" w:space="0" w:color="000000"/>
              <w:right w:val="single" w:sz="4" w:space="0" w:color="auto"/>
            </w:tcBorders>
            <w:vAlign w:val="center"/>
            <w:hideMark/>
          </w:tcPr>
          <w:p w14:paraId="74149ACE" w14:textId="77777777" w:rsidR="00E072D3" w:rsidRDefault="00E072D3">
            <w:pPr>
              <w:spacing w:after="0" w:line="256" w:lineRule="auto"/>
              <w:rPr>
                <w:rFonts w:ascii="Calibri" w:eastAsia="Times New Roman" w:hAnsi="Calibri" w:cs="Calibri"/>
                <w:color w:val="000000"/>
                <w:sz w:val="22"/>
                <w:szCs w:val="22"/>
                <w:lang w:val="da-DK" w:eastAsia="da-DK"/>
              </w:rPr>
            </w:pPr>
          </w:p>
        </w:tc>
        <w:tc>
          <w:tcPr>
            <w:tcW w:w="709" w:type="dxa"/>
            <w:vMerge/>
            <w:tcBorders>
              <w:top w:val="nil"/>
              <w:left w:val="single" w:sz="4" w:space="0" w:color="auto"/>
              <w:bottom w:val="single" w:sz="4" w:space="0" w:color="000000"/>
              <w:right w:val="single" w:sz="4" w:space="0" w:color="auto"/>
            </w:tcBorders>
            <w:vAlign w:val="center"/>
            <w:hideMark/>
          </w:tcPr>
          <w:p w14:paraId="5583B996" w14:textId="77777777" w:rsidR="00E072D3" w:rsidRDefault="00E072D3">
            <w:pPr>
              <w:spacing w:after="0" w:line="256" w:lineRule="auto"/>
              <w:rPr>
                <w:rFonts w:ascii="Calibri" w:eastAsia="Times New Roman" w:hAnsi="Calibri" w:cs="Calibri"/>
                <w:color w:val="000000"/>
                <w:sz w:val="22"/>
                <w:szCs w:val="22"/>
                <w:lang w:val="da-DK" w:eastAsia="da-DK"/>
              </w:rPr>
            </w:pPr>
          </w:p>
        </w:tc>
      </w:tr>
      <w:tr w:rsidR="00E072D3" w14:paraId="36ED738A" w14:textId="77777777" w:rsidTr="003127AB">
        <w:trPr>
          <w:trHeight w:val="400"/>
        </w:trPr>
        <w:tc>
          <w:tcPr>
            <w:tcW w:w="1599" w:type="dxa"/>
            <w:vMerge/>
            <w:tcBorders>
              <w:top w:val="nil"/>
              <w:left w:val="single" w:sz="4" w:space="0" w:color="auto"/>
              <w:bottom w:val="single" w:sz="4" w:space="0" w:color="000000"/>
              <w:right w:val="single" w:sz="4" w:space="0" w:color="auto"/>
            </w:tcBorders>
            <w:vAlign w:val="center"/>
            <w:hideMark/>
          </w:tcPr>
          <w:p w14:paraId="200C57B1" w14:textId="77777777" w:rsidR="00E072D3" w:rsidRDefault="00E072D3">
            <w:pPr>
              <w:spacing w:after="0" w:line="256" w:lineRule="auto"/>
              <w:rPr>
                <w:rFonts w:eastAsia="Times New Roman"/>
                <w:color w:val="000000"/>
                <w:sz w:val="16"/>
                <w:szCs w:val="16"/>
                <w:lang w:val="da-DK" w:eastAsia="da-DK"/>
              </w:rPr>
            </w:pPr>
          </w:p>
        </w:tc>
        <w:tc>
          <w:tcPr>
            <w:tcW w:w="2436" w:type="dxa"/>
            <w:tcBorders>
              <w:top w:val="nil"/>
              <w:left w:val="nil"/>
              <w:bottom w:val="single" w:sz="4" w:space="0" w:color="auto"/>
              <w:right w:val="single" w:sz="4" w:space="0" w:color="auto"/>
            </w:tcBorders>
            <w:vAlign w:val="center"/>
            <w:hideMark/>
          </w:tcPr>
          <w:p w14:paraId="148CE51D" w14:textId="77777777" w:rsidR="00E072D3" w:rsidRDefault="00E072D3">
            <w:pPr>
              <w:spacing w:after="0" w:line="256" w:lineRule="auto"/>
              <w:rPr>
                <w:rFonts w:ascii="Symbol" w:eastAsia="Times New Roman" w:hAnsi="Symbol" w:cs="Calibri"/>
                <w:color w:val="000000"/>
                <w:sz w:val="16"/>
                <w:szCs w:val="16"/>
                <w:lang w:val="en-US" w:eastAsia="da-DK"/>
              </w:rPr>
            </w:pPr>
            <w:r>
              <w:rPr>
                <w:rFonts w:ascii="Symbol" w:eastAsia="Times New Roman" w:hAnsi="Symbol" w:cs="Calibri"/>
                <w:color w:val="000000"/>
                <w:sz w:val="16"/>
                <w:szCs w:val="16"/>
                <w:lang w:val="da-DK" w:eastAsia="da-DK"/>
              </w:rPr>
              <w:t>·</w:t>
            </w:r>
            <w:r>
              <w:rPr>
                <w:rFonts w:eastAsia="Times New Roman"/>
                <w:color w:val="000000"/>
                <w:sz w:val="14"/>
                <w:szCs w:val="14"/>
                <w:lang w:val="en-US" w:eastAsia="da-DK"/>
              </w:rPr>
              <w:t xml:space="preserve">        </w:t>
            </w:r>
            <w:r>
              <w:rPr>
                <w:rFonts w:eastAsia="Times New Roman"/>
                <w:color w:val="000000"/>
                <w:sz w:val="16"/>
                <w:szCs w:val="16"/>
                <w:lang w:val="en-US" w:eastAsia="da-DK"/>
              </w:rPr>
              <w:t>NR-U PSCC and E-UTRAN PCC (FDD,TDD)</w:t>
            </w:r>
          </w:p>
        </w:tc>
        <w:tc>
          <w:tcPr>
            <w:tcW w:w="1241" w:type="dxa"/>
            <w:tcBorders>
              <w:top w:val="nil"/>
              <w:left w:val="nil"/>
              <w:bottom w:val="single" w:sz="4" w:space="0" w:color="auto"/>
              <w:right w:val="single" w:sz="4" w:space="0" w:color="auto"/>
            </w:tcBorders>
            <w:vAlign w:val="center"/>
            <w:hideMark/>
          </w:tcPr>
          <w:p w14:paraId="7C3E4BC5" w14:textId="77777777" w:rsidR="00E072D3" w:rsidRDefault="00E072D3">
            <w:pPr>
              <w:spacing w:after="0" w:line="256" w:lineRule="auto"/>
              <w:rPr>
                <w:rFonts w:ascii="Symbol" w:eastAsia="Times New Roman" w:hAnsi="Symbol" w:cs="Calibri"/>
                <w:color w:val="000000"/>
                <w:sz w:val="16"/>
                <w:szCs w:val="16"/>
                <w:lang w:val="en-US" w:eastAsia="da-DK"/>
              </w:rPr>
            </w:pPr>
            <w:r>
              <w:rPr>
                <w:rFonts w:ascii="Symbol" w:eastAsia="Times New Roman" w:cs="Calibri"/>
                <w:color w:val="000000"/>
                <w:sz w:val="16"/>
                <w:szCs w:val="16"/>
                <w:lang w:val="en-US" w:eastAsia="da-DK"/>
              </w:rPr>
              <w:t> </w:t>
            </w:r>
          </w:p>
        </w:tc>
        <w:tc>
          <w:tcPr>
            <w:tcW w:w="1100" w:type="dxa"/>
            <w:vMerge/>
            <w:tcBorders>
              <w:top w:val="nil"/>
              <w:left w:val="single" w:sz="4" w:space="0" w:color="auto"/>
              <w:bottom w:val="single" w:sz="4" w:space="0" w:color="auto"/>
              <w:right w:val="single" w:sz="4" w:space="0" w:color="auto"/>
            </w:tcBorders>
            <w:vAlign w:val="center"/>
            <w:hideMark/>
          </w:tcPr>
          <w:p w14:paraId="7CEDB448" w14:textId="77777777" w:rsidR="00E072D3" w:rsidRDefault="00E072D3">
            <w:pPr>
              <w:spacing w:after="0" w:line="256" w:lineRule="auto"/>
              <w:rPr>
                <w:rFonts w:eastAsia="Times New Roman"/>
                <w:color w:val="000000"/>
                <w:sz w:val="16"/>
                <w:szCs w:val="16"/>
                <w:lang w:val="da-DK" w:eastAsia="da-DK"/>
              </w:rPr>
            </w:pPr>
          </w:p>
        </w:tc>
        <w:tc>
          <w:tcPr>
            <w:tcW w:w="650" w:type="dxa"/>
            <w:tcBorders>
              <w:top w:val="nil"/>
              <w:left w:val="nil"/>
              <w:bottom w:val="single" w:sz="4" w:space="0" w:color="auto"/>
              <w:right w:val="single" w:sz="4" w:space="0" w:color="auto"/>
            </w:tcBorders>
            <w:vAlign w:val="center"/>
            <w:hideMark/>
          </w:tcPr>
          <w:p w14:paraId="462A27C4" w14:textId="77777777" w:rsidR="00E072D3" w:rsidRDefault="00E072D3">
            <w:pPr>
              <w:spacing w:after="0" w:line="256" w:lineRule="auto"/>
              <w:rPr>
                <w:rFonts w:eastAsia="Times New Roman"/>
                <w:color w:val="C45911" w:themeColor="accent2" w:themeShade="BF"/>
                <w:sz w:val="16"/>
                <w:szCs w:val="16"/>
                <w:lang w:val="da-DK" w:eastAsia="da-DK"/>
              </w:rPr>
            </w:pPr>
            <w:r>
              <w:rPr>
                <w:rFonts w:eastAsia="Times New Roman"/>
                <w:color w:val="C45911" w:themeColor="accent2" w:themeShade="BF"/>
                <w:sz w:val="16"/>
                <w:szCs w:val="16"/>
                <w:lang w:val="da-DK" w:eastAsia="da-DK"/>
              </w:rPr>
              <w:t>Yes</w:t>
            </w:r>
          </w:p>
        </w:tc>
        <w:tc>
          <w:tcPr>
            <w:tcW w:w="909" w:type="dxa"/>
            <w:vMerge/>
            <w:tcBorders>
              <w:top w:val="nil"/>
              <w:left w:val="single" w:sz="4" w:space="0" w:color="auto"/>
              <w:bottom w:val="single" w:sz="4" w:space="0" w:color="000000"/>
              <w:right w:val="single" w:sz="4" w:space="0" w:color="auto"/>
            </w:tcBorders>
            <w:vAlign w:val="center"/>
            <w:hideMark/>
          </w:tcPr>
          <w:p w14:paraId="5A445C8C" w14:textId="77777777" w:rsidR="00E072D3" w:rsidRDefault="00E072D3">
            <w:pPr>
              <w:spacing w:after="0" w:line="256" w:lineRule="auto"/>
              <w:rPr>
                <w:rFonts w:ascii="Calibri" w:eastAsia="Times New Roman" w:hAnsi="Calibri" w:cs="Calibri"/>
                <w:color w:val="000000"/>
                <w:sz w:val="16"/>
                <w:szCs w:val="16"/>
                <w:lang w:val="da-DK" w:eastAsia="da-DK"/>
              </w:rPr>
            </w:pPr>
          </w:p>
        </w:tc>
        <w:tc>
          <w:tcPr>
            <w:tcW w:w="851" w:type="dxa"/>
            <w:vMerge/>
            <w:tcBorders>
              <w:top w:val="nil"/>
              <w:left w:val="single" w:sz="4" w:space="0" w:color="auto"/>
              <w:bottom w:val="single" w:sz="4" w:space="0" w:color="000000"/>
              <w:right w:val="single" w:sz="4" w:space="0" w:color="auto"/>
            </w:tcBorders>
            <w:vAlign w:val="center"/>
            <w:hideMark/>
          </w:tcPr>
          <w:p w14:paraId="0B9F589B" w14:textId="77777777" w:rsidR="00E072D3" w:rsidRDefault="00E072D3">
            <w:pPr>
              <w:spacing w:after="0" w:line="256" w:lineRule="auto"/>
              <w:rPr>
                <w:rFonts w:ascii="Calibri" w:eastAsia="Times New Roman" w:hAnsi="Calibri" w:cs="Calibri"/>
                <w:color w:val="000000"/>
                <w:sz w:val="22"/>
                <w:szCs w:val="22"/>
                <w:lang w:val="da-DK" w:eastAsia="da-DK"/>
              </w:rPr>
            </w:pPr>
          </w:p>
        </w:tc>
        <w:tc>
          <w:tcPr>
            <w:tcW w:w="709" w:type="dxa"/>
            <w:vMerge/>
            <w:tcBorders>
              <w:top w:val="nil"/>
              <w:left w:val="single" w:sz="4" w:space="0" w:color="auto"/>
              <w:bottom w:val="single" w:sz="4" w:space="0" w:color="000000"/>
              <w:right w:val="single" w:sz="4" w:space="0" w:color="auto"/>
            </w:tcBorders>
            <w:vAlign w:val="center"/>
            <w:hideMark/>
          </w:tcPr>
          <w:p w14:paraId="7B16DB71" w14:textId="77777777" w:rsidR="00E072D3" w:rsidRDefault="00E072D3">
            <w:pPr>
              <w:spacing w:after="0" w:line="256" w:lineRule="auto"/>
              <w:rPr>
                <w:rFonts w:ascii="Calibri" w:eastAsia="Times New Roman" w:hAnsi="Calibri" w:cs="Calibri"/>
                <w:color w:val="000000"/>
                <w:sz w:val="22"/>
                <w:szCs w:val="22"/>
                <w:lang w:val="da-DK" w:eastAsia="da-DK"/>
              </w:rPr>
            </w:pPr>
          </w:p>
        </w:tc>
      </w:tr>
      <w:tr w:rsidR="00E072D3" w14:paraId="13E042A3" w14:textId="77777777" w:rsidTr="003127AB">
        <w:trPr>
          <w:trHeight w:val="400"/>
        </w:trPr>
        <w:tc>
          <w:tcPr>
            <w:tcW w:w="1599" w:type="dxa"/>
            <w:vMerge/>
            <w:tcBorders>
              <w:top w:val="nil"/>
              <w:left w:val="single" w:sz="4" w:space="0" w:color="auto"/>
              <w:bottom w:val="single" w:sz="4" w:space="0" w:color="000000"/>
              <w:right w:val="single" w:sz="4" w:space="0" w:color="auto"/>
            </w:tcBorders>
            <w:vAlign w:val="center"/>
            <w:hideMark/>
          </w:tcPr>
          <w:p w14:paraId="4E7647C7" w14:textId="77777777" w:rsidR="00E072D3" w:rsidRDefault="00E072D3">
            <w:pPr>
              <w:spacing w:after="0" w:line="256" w:lineRule="auto"/>
              <w:rPr>
                <w:rFonts w:eastAsia="Times New Roman"/>
                <w:color w:val="000000"/>
                <w:sz w:val="16"/>
                <w:szCs w:val="16"/>
                <w:lang w:val="da-DK" w:eastAsia="da-DK"/>
              </w:rPr>
            </w:pPr>
          </w:p>
        </w:tc>
        <w:tc>
          <w:tcPr>
            <w:tcW w:w="2436" w:type="dxa"/>
            <w:tcBorders>
              <w:top w:val="nil"/>
              <w:left w:val="nil"/>
              <w:bottom w:val="single" w:sz="4" w:space="0" w:color="auto"/>
              <w:right w:val="single" w:sz="4" w:space="0" w:color="auto"/>
            </w:tcBorders>
            <w:vAlign w:val="center"/>
            <w:hideMark/>
          </w:tcPr>
          <w:p w14:paraId="2AAC848C" w14:textId="77777777" w:rsidR="00E072D3" w:rsidRDefault="00E072D3">
            <w:pPr>
              <w:spacing w:after="0" w:line="256" w:lineRule="auto"/>
              <w:rPr>
                <w:rFonts w:eastAsia="Times New Roman"/>
                <w:color w:val="000000"/>
                <w:sz w:val="16"/>
                <w:szCs w:val="16"/>
                <w:lang w:val="en-US" w:eastAsia="da-DK"/>
              </w:rPr>
            </w:pPr>
            <w:r>
              <w:rPr>
                <w:rFonts w:eastAsia="Times New Roman"/>
                <w:color w:val="000000"/>
                <w:sz w:val="16"/>
                <w:szCs w:val="16"/>
                <w:lang w:val="en-US" w:eastAsia="da-DK"/>
              </w:rPr>
              <w:t>During measurements no deactivated NR-U SCell, with:</w:t>
            </w:r>
          </w:p>
        </w:tc>
        <w:tc>
          <w:tcPr>
            <w:tcW w:w="1241" w:type="dxa"/>
            <w:tcBorders>
              <w:top w:val="nil"/>
              <w:left w:val="nil"/>
              <w:bottom w:val="single" w:sz="4" w:space="0" w:color="auto"/>
              <w:right w:val="single" w:sz="4" w:space="0" w:color="auto"/>
            </w:tcBorders>
            <w:vAlign w:val="center"/>
            <w:hideMark/>
          </w:tcPr>
          <w:p w14:paraId="3765ADE0" w14:textId="77777777" w:rsidR="00E072D3" w:rsidRDefault="00E072D3">
            <w:pPr>
              <w:spacing w:after="0" w:line="256" w:lineRule="auto"/>
              <w:rPr>
                <w:rFonts w:eastAsia="Times New Roman"/>
                <w:color w:val="000000"/>
                <w:sz w:val="16"/>
                <w:szCs w:val="16"/>
                <w:lang w:val="en-US" w:eastAsia="da-DK"/>
              </w:rPr>
            </w:pPr>
            <w:r>
              <w:rPr>
                <w:rFonts w:eastAsia="Times New Roman"/>
                <w:color w:val="000000"/>
                <w:sz w:val="16"/>
                <w:szCs w:val="16"/>
                <w:lang w:val="en-US" w:eastAsia="da-DK"/>
              </w:rPr>
              <w:t> </w:t>
            </w:r>
          </w:p>
        </w:tc>
        <w:tc>
          <w:tcPr>
            <w:tcW w:w="1100" w:type="dxa"/>
            <w:vMerge w:val="restart"/>
            <w:tcBorders>
              <w:top w:val="nil"/>
              <w:left w:val="single" w:sz="4" w:space="0" w:color="auto"/>
              <w:bottom w:val="single" w:sz="4" w:space="0" w:color="auto"/>
              <w:right w:val="single" w:sz="4" w:space="0" w:color="auto"/>
            </w:tcBorders>
            <w:vAlign w:val="center"/>
            <w:hideMark/>
          </w:tcPr>
          <w:p w14:paraId="52CC3AFF" w14:textId="77777777" w:rsidR="00E072D3" w:rsidRDefault="00E072D3">
            <w:pPr>
              <w:spacing w:after="0" w:line="256" w:lineRule="auto"/>
              <w:jc w:val="center"/>
              <w:rPr>
                <w:rFonts w:eastAsia="Times New Roman"/>
                <w:color w:val="000000"/>
                <w:sz w:val="16"/>
                <w:szCs w:val="16"/>
                <w:lang w:val="da-DK" w:eastAsia="da-DK"/>
              </w:rPr>
            </w:pPr>
            <w:r>
              <w:rPr>
                <w:rFonts w:eastAsia="Times New Roman"/>
                <w:color w:val="000000"/>
                <w:sz w:val="16"/>
                <w:szCs w:val="16"/>
                <w:lang w:val="da-DK" w:eastAsia="da-DK"/>
              </w:rPr>
              <w:t>8.2.1, 8.2.2</w:t>
            </w:r>
          </w:p>
        </w:tc>
        <w:tc>
          <w:tcPr>
            <w:tcW w:w="650" w:type="dxa"/>
            <w:tcBorders>
              <w:top w:val="nil"/>
              <w:left w:val="nil"/>
              <w:bottom w:val="single" w:sz="4" w:space="0" w:color="auto"/>
              <w:right w:val="single" w:sz="4" w:space="0" w:color="auto"/>
            </w:tcBorders>
            <w:shd w:val="clear" w:color="auto" w:fill="000000"/>
            <w:vAlign w:val="center"/>
            <w:hideMark/>
          </w:tcPr>
          <w:p w14:paraId="00003390" w14:textId="77777777" w:rsidR="00E072D3" w:rsidRDefault="00E072D3">
            <w:pPr>
              <w:spacing w:after="0" w:line="256" w:lineRule="auto"/>
              <w:rPr>
                <w:rFonts w:eastAsia="Times New Roman"/>
                <w:color w:val="000000"/>
                <w:sz w:val="16"/>
                <w:szCs w:val="16"/>
                <w:lang w:val="da-DK" w:eastAsia="da-DK"/>
              </w:rPr>
            </w:pPr>
            <w:r>
              <w:rPr>
                <w:rFonts w:eastAsia="Times New Roman"/>
                <w:color w:val="000000"/>
                <w:sz w:val="16"/>
                <w:szCs w:val="16"/>
                <w:lang w:val="da-DK" w:eastAsia="da-DK"/>
              </w:rPr>
              <w:t> </w:t>
            </w:r>
          </w:p>
        </w:tc>
        <w:tc>
          <w:tcPr>
            <w:tcW w:w="909" w:type="dxa"/>
            <w:vMerge w:val="restart"/>
            <w:tcBorders>
              <w:top w:val="nil"/>
              <w:left w:val="single" w:sz="4" w:space="0" w:color="auto"/>
              <w:bottom w:val="single" w:sz="4" w:space="0" w:color="000000"/>
              <w:right w:val="single" w:sz="4" w:space="0" w:color="auto"/>
            </w:tcBorders>
            <w:noWrap/>
            <w:vAlign w:val="bottom"/>
            <w:hideMark/>
          </w:tcPr>
          <w:p w14:paraId="22C6D682" w14:textId="77777777" w:rsidR="00E072D3" w:rsidRDefault="00E072D3">
            <w:pPr>
              <w:spacing w:after="0" w:line="256" w:lineRule="auto"/>
              <w:jc w:val="center"/>
              <w:rPr>
                <w:rFonts w:ascii="Calibri" w:eastAsia="Times New Roman" w:hAnsi="Calibri" w:cs="Calibri"/>
                <w:color w:val="000000"/>
                <w:sz w:val="16"/>
                <w:szCs w:val="16"/>
                <w:lang w:val="da-DK" w:eastAsia="da-DK"/>
              </w:rPr>
            </w:pPr>
            <w:r>
              <w:rPr>
                <w:rFonts w:ascii="Calibri" w:eastAsia="Times New Roman" w:hAnsi="Calibri" w:cs="Calibri"/>
                <w:color w:val="000000"/>
                <w:sz w:val="16"/>
                <w:szCs w:val="16"/>
                <w:lang w:val="da-DK" w:eastAsia="da-DK"/>
              </w:rPr>
              <w:t> </w:t>
            </w:r>
          </w:p>
        </w:tc>
        <w:tc>
          <w:tcPr>
            <w:tcW w:w="851" w:type="dxa"/>
            <w:vMerge w:val="restart"/>
            <w:tcBorders>
              <w:top w:val="nil"/>
              <w:left w:val="single" w:sz="4" w:space="0" w:color="auto"/>
              <w:bottom w:val="single" w:sz="4" w:space="0" w:color="000000"/>
              <w:right w:val="single" w:sz="4" w:space="0" w:color="auto"/>
            </w:tcBorders>
            <w:noWrap/>
            <w:vAlign w:val="bottom"/>
            <w:hideMark/>
          </w:tcPr>
          <w:p w14:paraId="411FFFBC" w14:textId="77777777" w:rsidR="00E072D3" w:rsidRDefault="00E072D3">
            <w:pPr>
              <w:spacing w:after="0" w:line="256" w:lineRule="auto"/>
              <w:jc w:val="center"/>
              <w:rPr>
                <w:rFonts w:ascii="Calibri" w:eastAsia="Times New Roman" w:hAnsi="Calibri" w:cs="Calibri"/>
                <w:color w:val="000000"/>
                <w:sz w:val="22"/>
                <w:szCs w:val="22"/>
                <w:lang w:val="da-DK" w:eastAsia="da-DK"/>
              </w:rPr>
            </w:pPr>
            <w:r>
              <w:rPr>
                <w:rFonts w:ascii="Calibri" w:eastAsia="Times New Roman" w:hAnsi="Calibri" w:cs="Calibri"/>
                <w:color w:val="000000"/>
                <w:sz w:val="22"/>
                <w:szCs w:val="22"/>
                <w:lang w:val="da-DK" w:eastAsia="da-DK"/>
              </w:rPr>
              <w:t> </w:t>
            </w:r>
          </w:p>
        </w:tc>
        <w:tc>
          <w:tcPr>
            <w:tcW w:w="709" w:type="dxa"/>
            <w:vMerge w:val="restart"/>
            <w:tcBorders>
              <w:top w:val="nil"/>
              <w:left w:val="single" w:sz="4" w:space="0" w:color="auto"/>
              <w:bottom w:val="single" w:sz="4" w:space="0" w:color="000000"/>
              <w:right w:val="single" w:sz="4" w:space="0" w:color="auto"/>
            </w:tcBorders>
            <w:noWrap/>
            <w:vAlign w:val="bottom"/>
            <w:hideMark/>
          </w:tcPr>
          <w:p w14:paraId="03A2B401" w14:textId="77777777" w:rsidR="00E072D3" w:rsidRDefault="00E072D3">
            <w:pPr>
              <w:spacing w:after="0" w:line="256" w:lineRule="auto"/>
              <w:jc w:val="center"/>
              <w:rPr>
                <w:rFonts w:ascii="Calibri" w:eastAsia="Times New Roman" w:hAnsi="Calibri" w:cs="Calibri"/>
                <w:color w:val="000000"/>
                <w:sz w:val="22"/>
                <w:szCs w:val="22"/>
                <w:lang w:val="da-DK" w:eastAsia="da-DK"/>
              </w:rPr>
            </w:pPr>
            <w:r>
              <w:rPr>
                <w:rFonts w:ascii="Calibri" w:eastAsia="Times New Roman" w:hAnsi="Calibri" w:cs="Calibri"/>
                <w:color w:val="000000"/>
                <w:sz w:val="22"/>
                <w:szCs w:val="22"/>
                <w:lang w:val="da-DK" w:eastAsia="da-DK"/>
              </w:rPr>
              <w:t> </w:t>
            </w:r>
          </w:p>
        </w:tc>
      </w:tr>
      <w:tr w:rsidR="00E072D3" w14:paraId="66C44D15" w14:textId="77777777" w:rsidTr="003127AB">
        <w:trPr>
          <w:trHeight w:val="400"/>
        </w:trPr>
        <w:tc>
          <w:tcPr>
            <w:tcW w:w="1599" w:type="dxa"/>
            <w:vMerge/>
            <w:tcBorders>
              <w:top w:val="nil"/>
              <w:left w:val="single" w:sz="4" w:space="0" w:color="auto"/>
              <w:bottom w:val="single" w:sz="4" w:space="0" w:color="000000"/>
              <w:right w:val="single" w:sz="4" w:space="0" w:color="auto"/>
            </w:tcBorders>
            <w:vAlign w:val="center"/>
            <w:hideMark/>
          </w:tcPr>
          <w:p w14:paraId="1D692A81" w14:textId="77777777" w:rsidR="00E072D3" w:rsidRDefault="00E072D3">
            <w:pPr>
              <w:spacing w:after="0" w:line="256" w:lineRule="auto"/>
              <w:rPr>
                <w:rFonts w:eastAsia="Times New Roman"/>
                <w:color w:val="000000"/>
                <w:sz w:val="16"/>
                <w:szCs w:val="16"/>
                <w:lang w:val="da-DK" w:eastAsia="da-DK"/>
              </w:rPr>
            </w:pPr>
          </w:p>
        </w:tc>
        <w:tc>
          <w:tcPr>
            <w:tcW w:w="2436" w:type="dxa"/>
            <w:tcBorders>
              <w:top w:val="nil"/>
              <w:left w:val="nil"/>
              <w:bottom w:val="single" w:sz="4" w:space="0" w:color="auto"/>
              <w:right w:val="single" w:sz="4" w:space="0" w:color="auto"/>
            </w:tcBorders>
            <w:vAlign w:val="center"/>
            <w:hideMark/>
          </w:tcPr>
          <w:p w14:paraId="66904EAF" w14:textId="77777777" w:rsidR="00E072D3" w:rsidRDefault="00E072D3">
            <w:pPr>
              <w:spacing w:after="0" w:line="256" w:lineRule="auto"/>
              <w:rPr>
                <w:rFonts w:ascii="Symbol" w:eastAsia="Times New Roman" w:hAnsi="Symbol" w:cs="Calibri"/>
                <w:color w:val="000000"/>
                <w:sz w:val="16"/>
                <w:szCs w:val="16"/>
                <w:lang w:val="da-DK" w:eastAsia="da-DK"/>
              </w:rPr>
            </w:pPr>
            <w:r>
              <w:rPr>
                <w:rFonts w:ascii="Symbol" w:eastAsia="Times New Roman" w:hAnsi="Symbol" w:cs="Calibri"/>
                <w:color w:val="000000"/>
                <w:sz w:val="16"/>
                <w:szCs w:val="16"/>
                <w:lang w:val="da-DK" w:eastAsia="da-DK"/>
              </w:rPr>
              <w:t>·</w:t>
            </w:r>
            <w:r>
              <w:rPr>
                <w:rFonts w:eastAsia="Times New Roman"/>
                <w:color w:val="000000"/>
                <w:sz w:val="14"/>
                <w:szCs w:val="14"/>
                <w:lang w:val="da-DK" w:eastAsia="da-DK"/>
              </w:rPr>
              <w:t xml:space="preserve">        </w:t>
            </w:r>
            <w:r>
              <w:rPr>
                <w:rFonts w:eastAsia="Times New Roman"/>
                <w:color w:val="000000"/>
                <w:sz w:val="16"/>
                <w:szCs w:val="16"/>
                <w:lang w:val="da-DK" w:eastAsia="da-DK"/>
              </w:rPr>
              <w:t>NR PCC (FR1)</w:t>
            </w:r>
          </w:p>
        </w:tc>
        <w:tc>
          <w:tcPr>
            <w:tcW w:w="1241" w:type="dxa"/>
            <w:tcBorders>
              <w:top w:val="nil"/>
              <w:left w:val="nil"/>
              <w:bottom w:val="single" w:sz="4" w:space="0" w:color="auto"/>
              <w:right w:val="single" w:sz="4" w:space="0" w:color="auto"/>
            </w:tcBorders>
            <w:vAlign w:val="center"/>
            <w:hideMark/>
          </w:tcPr>
          <w:p w14:paraId="492775C7" w14:textId="77777777" w:rsidR="00E072D3" w:rsidRDefault="00E072D3">
            <w:pPr>
              <w:spacing w:after="0" w:line="256" w:lineRule="auto"/>
              <w:rPr>
                <w:rFonts w:ascii="Symbol" w:eastAsia="Times New Roman" w:hAnsi="Symbol" w:cs="Calibri"/>
                <w:color w:val="000000"/>
                <w:sz w:val="16"/>
                <w:szCs w:val="16"/>
                <w:lang w:val="da-DK" w:eastAsia="da-DK"/>
              </w:rPr>
            </w:pPr>
            <w:r>
              <w:rPr>
                <w:rFonts w:ascii="Symbol" w:eastAsia="Times New Roman" w:cs="Calibri"/>
                <w:color w:val="000000"/>
                <w:sz w:val="16"/>
                <w:szCs w:val="16"/>
                <w:lang w:val="da-DK" w:eastAsia="da-DK"/>
              </w:rPr>
              <w:t> </w:t>
            </w:r>
          </w:p>
        </w:tc>
        <w:tc>
          <w:tcPr>
            <w:tcW w:w="1100" w:type="dxa"/>
            <w:vMerge/>
            <w:tcBorders>
              <w:top w:val="nil"/>
              <w:left w:val="single" w:sz="4" w:space="0" w:color="auto"/>
              <w:bottom w:val="single" w:sz="4" w:space="0" w:color="auto"/>
              <w:right w:val="single" w:sz="4" w:space="0" w:color="auto"/>
            </w:tcBorders>
            <w:vAlign w:val="center"/>
            <w:hideMark/>
          </w:tcPr>
          <w:p w14:paraId="09DE23D8" w14:textId="77777777" w:rsidR="00E072D3" w:rsidRDefault="00E072D3">
            <w:pPr>
              <w:spacing w:after="0" w:line="256" w:lineRule="auto"/>
              <w:rPr>
                <w:rFonts w:eastAsia="Times New Roman"/>
                <w:color w:val="000000"/>
                <w:sz w:val="16"/>
                <w:szCs w:val="16"/>
                <w:lang w:val="da-DK" w:eastAsia="da-DK"/>
              </w:rPr>
            </w:pPr>
          </w:p>
        </w:tc>
        <w:tc>
          <w:tcPr>
            <w:tcW w:w="650" w:type="dxa"/>
            <w:noWrap/>
            <w:vAlign w:val="bottom"/>
            <w:hideMark/>
          </w:tcPr>
          <w:p w14:paraId="2A11D310" w14:textId="77777777" w:rsidR="00E072D3" w:rsidRDefault="00E072D3">
            <w:pPr>
              <w:spacing w:after="0" w:line="256" w:lineRule="auto"/>
              <w:rPr>
                <w:rFonts w:eastAsia="Times New Roman"/>
                <w:color w:val="000000"/>
                <w:sz w:val="16"/>
                <w:szCs w:val="16"/>
                <w:lang w:val="da-DK" w:eastAsia="da-DK"/>
              </w:rPr>
            </w:pPr>
            <w:r>
              <w:rPr>
                <w:rFonts w:eastAsia="Times New Roman"/>
                <w:color w:val="000000"/>
                <w:sz w:val="16"/>
                <w:szCs w:val="16"/>
                <w:lang w:val="da-DK" w:eastAsia="da-DK"/>
              </w:rPr>
              <w:t>FFS</w:t>
            </w:r>
          </w:p>
        </w:tc>
        <w:tc>
          <w:tcPr>
            <w:tcW w:w="909" w:type="dxa"/>
            <w:vMerge/>
            <w:tcBorders>
              <w:top w:val="nil"/>
              <w:left w:val="single" w:sz="4" w:space="0" w:color="auto"/>
              <w:bottom w:val="single" w:sz="4" w:space="0" w:color="000000"/>
              <w:right w:val="single" w:sz="4" w:space="0" w:color="auto"/>
            </w:tcBorders>
            <w:vAlign w:val="center"/>
            <w:hideMark/>
          </w:tcPr>
          <w:p w14:paraId="08DACC21" w14:textId="77777777" w:rsidR="00E072D3" w:rsidRDefault="00E072D3">
            <w:pPr>
              <w:spacing w:after="0" w:line="256" w:lineRule="auto"/>
              <w:rPr>
                <w:rFonts w:ascii="Calibri" w:eastAsia="Times New Roman" w:hAnsi="Calibri" w:cs="Calibri"/>
                <w:color w:val="000000"/>
                <w:sz w:val="16"/>
                <w:szCs w:val="16"/>
                <w:lang w:val="da-DK" w:eastAsia="da-DK"/>
              </w:rPr>
            </w:pPr>
          </w:p>
        </w:tc>
        <w:tc>
          <w:tcPr>
            <w:tcW w:w="851" w:type="dxa"/>
            <w:vMerge/>
            <w:tcBorders>
              <w:top w:val="nil"/>
              <w:left w:val="single" w:sz="4" w:space="0" w:color="auto"/>
              <w:bottom w:val="single" w:sz="4" w:space="0" w:color="000000"/>
              <w:right w:val="single" w:sz="4" w:space="0" w:color="auto"/>
            </w:tcBorders>
            <w:vAlign w:val="center"/>
            <w:hideMark/>
          </w:tcPr>
          <w:p w14:paraId="4CD5D41F" w14:textId="77777777" w:rsidR="00E072D3" w:rsidRDefault="00E072D3">
            <w:pPr>
              <w:spacing w:after="0" w:line="256" w:lineRule="auto"/>
              <w:rPr>
                <w:rFonts w:ascii="Calibri" w:eastAsia="Times New Roman" w:hAnsi="Calibri" w:cs="Calibri"/>
                <w:color w:val="000000"/>
                <w:sz w:val="22"/>
                <w:szCs w:val="22"/>
                <w:lang w:val="da-DK" w:eastAsia="da-DK"/>
              </w:rPr>
            </w:pPr>
          </w:p>
        </w:tc>
        <w:tc>
          <w:tcPr>
            <w:tcW w:w="709" w:type="dxa"/>
            <w:vMerge/>
            <w:tcBorders>
              <w:top w:val="nil"/>
              <w:left w:val="single" w:sz="4" w:space="0" w:color="auto"/>
              <w:bottom w:val="single" w:sz="4" w:space="0" w:color="000000"/>
              <w:right w:val="single" w:sz="4" w:space="0" w:color="auto"/>
            </w:tcBorders>
            <w:vAlign w:val="center"/>
            <w:hideMark/>
          </w:tcPr>
          <w:p w14:paraId="423783B3" w14:textId="77777777" w:rsidR="00E072D3" w:rsidRDefault="00E072D3">
            <w:pPr>
              <w:spacing w:after="0" w:line="256" w:lineRule="auto"/>
              <w:rPr>
                <w:rFonts w:ascii="Calibri" w:eastAsia="Times New Roman" w:hAnsi="Calibri" w:cs="Calibri"/>
                <w:color w:val="000000"/>
                <w:sz w:val="22"/>
                <w:szCs w:val="22"/>
                <w:lang w:val="da-DK" w:eastAsia="da-DK"/>
              </w:rPr>
            </w:pPr>
          </w:p>
        </w:tc>
      </w:tr>
      <w:tr w:rsidR="00E072D3" w14:paraId="5DE7666B" w14:textId="77777777" w:rsidTr="003127AB">
        <w:trPr>
          <w:trHeight w:val="400"/>
        </w:trPr>
        <w:tc>
          <w:tcPr>
            <w:tcW w:w="1599" w:type="dxa"/>
            <w:vMerge/>
            <w:tcBorders>
              <w:top w:val="nil"/>
              <w:left w:val="single" w:sz="4" w:space="0" w:color="auto"/>
              <w:bottom w:val="single" w:sz="4" w:space="0" w:color="000000"/>
              <w:right w:val="single" w:sz="4" w:space="0" w:color="auto"/>
            </w:tcBorders>
            <w:vAlign w:val="center"/>
            <w:hideMark/>
          </w:tcPr>
          <w:p w14:paraId="13CDFD6B" w14:textId="77777777" w:rsidR="00E072D3" w:rsidRDefault="00E072D3">
            <w:pPr>
              <w:spacing w:after="0" w:line="256" w:lineRule="auto"/>
              <w:rPr>
                <w:rFonts w:eastAsia="Times New Roman"/>
                <w:color w:val="000000"/>
                <w:sz w:val="16"/>
                <w:szCs w:val="16"/>
                <w:lang w:val="da-DK" w:eastAsia="da-DK"/>
              </w:rPr>
            </w:pPr>
          </w:p>
        </w:tc>
        <w:tc>
          <w:tcPr>
            <w:tcW w:w="2436" w:type="dxa"/>
            <w:tcBorders>
              <w:top w:val="nil"/>
              <w:left w:val="nil"/>
              <w:bottom w:val="single" w:sz="4" w:space="0" w:color="auto"/>
              <w:right w:val="single" w:sz="4" w:space="0" w:color="auto"/>
            </w:tcBorders>
            <w:vAlign w:val="center"/>
            <w:hideMark/>
          </w:tcPr>
          <w:p w14:paraId="607F9CBA" w14:textId="77777777" w:rsidR="00E072D3" w:rsidRDefault="00E072D3">
            <w:pPr>
              <w:spacing w:after="0" w:line="256" w:lineRule="auto"/>
              <w:rPr>
                <w:rFonts w:ascii="Symbol" w:eastAsia="Times New Roman" w:hAnsi="Symbol" w:cs="Calibri"/>
                <w:color w:val="000000"/>
                <w:sz w:val="16"/>
                <w:szCs w:val="16"/>
                <w:lang w:val="da-DK" w:eastAsia="da-DK"/>
              </w:rPr>
            </w:pPr>
            <w:r>
              <w:rPr>
                <w:rFonts w:ascii="Symbol" w:eastAsia="Times New Roman" w:hAnsi="Symbol" w:cs="Calibri"/>
                <w:color w:val="000000"/>
                <w:sz w:val="16"/>
                <w:szCs w:val="16"/>
                <w:lang w:val="da-DK" w:eastAsia="da-DK"/>
              </w:rPr>
              <w:t>·</w:t>
            </w:r>
            <w:r>
              <w:rPr>
                <w:rFonts w:eastAsia="Times New Roman"/>
                <w:color w:val="000000"/>
                <w:sz w:val="14"/>
                <w:szCs w:val="14"/>
                <w:lang w:val="da-DK" w:eastAsia="da-DK"/>
              </w:rPr>
              <w:t xml:space="preserve">        </w:t>
            </w:r>
            <w:r>
              <w:rPr>
                <w:rFonts w:eastAsia="Times New Roman"/>
                <w:color w:val="000000"/>
                <w:sz w:val="16"/>
                <w:szCs w:val="16"/>
                <w:lang w:val="da-DK" w:eastAsia="da-DK"/>
              </w:rPr>
              <w:t>NR-U PCC</w:t>
            </w:r>
          </w:p>
        </w:tc>
        <w:tc>
          <w:tcPr>
            <w:tcW w:w="1241" w:type="dxa"/>
            <w:tcBorders>
              <w:top w:val="nil"/>
              <w:left w:val="nil"/>
              <w:bottom w:val="single" w:sz="4" w:space="0" w:color="auto"/>
              <w:right w:val="single" w:sz="4" w:space="0" w:color="auto"/>
            </w:tcBorders>
            <w:vAlign w:val="center"/>
            <w:hideMark/>
          </w:tcPr>
          <w:p w14:paraId="1AAC87E1" w14:textId="77777777" w:rsidR="00E072D3" w:rsidRDefault="00E072D3">
            <w:pPr>
              <w:spacing w:after="0" w:line="256" w:lineRule="auto"/>
              <w:rPr>
                <w:rFonts w:ascii="Symbol" w:eastAsia="Times New Roman" w:hAnsi="Symbol" w:cs="Calibri"/>
                <w:color w:val="000000"/>
                <w:sz w:val="16"/>
                <w:szCs w:val="16"/>
                <w:lang w:val="da-DK" w:eastAsia="da-DK"/>
              </w:rPr>
            </w:pPr>
            <w:r>
              <w:rPr>
                <w:rFonts w:ascii="Symbol" w:eastAsia="Times New Roman" w:cs="Calibri"/>
                <w:color w:val="000000"/>
                <w:sz w:val="16"/>
                <w:szCs w:val="16"/>
                <w:lang w:val="da-DK" w:eastAsia="da-DK"/>
              </w:rPr>
              <w:t> </w:t>
            </w:r>
          </w:p>
        </w:tc>
        <w:tc>
          <w:tcPr>
            <w:tcW w:w="1100" w:type="dxa"/>
            <w:vMerge/>
            <w:tcBorders>
              <w:top w:val="nil"/>
              <w:left w:val="single" w:sz="4" w:space="0" w:color="auto"/>
              <w:bottom w:val="single" w:sz="4" w:space="0" w:color="auto"/>
              <w:right w:val="single" w:sz="4" w:space="0" w:color="auto"/>
            </w:tcBorders>
            <w:vAlign w:val="center"/>
            <w:hideMark/>
          </w:tcPr>
          <w:p w14:paraId="67E58353" w14:textId="77777777" w:rsidR="00E072D3" w:rsidRDefault="00E072D3">
            <w:pPr>
              <w:spacing w:after="0" w:line="256" w:lineRule="auto"/>
              <w:rPr>
                <w:rFonts w:eastAsia="Times New Roman"/>
                <w:color w:val="000000"/>
                <w:sz w:val="16"/>
                <w:szCs w:val="16"/>
                <w:lang w:val="da-DK" w:eastAsia="da-DK"/>
              </w:rPr>
            </w:pPr>
          </w:p>
        </w:tc>
        <w:tc>
          <w:tcPr>
            <w:tcW w:w="650" w:type="dxa"/>
            <w:noWrap/>
            <w:vAlign w:val="bottom"/>
            <w:hideMark/>
          </w:tcPr>
          <w:p w14:paraId="6AEBF705" w14:textId="77777777" w:rsidR="00E072D3" w:rsidRDefault="00E072D3">
            <w:pPr>
              <w:spacing w:after="0" w:line="256" w:lineRule="auto"/>
              <w:rPr>
                <w:rFonts w:eastAsia="Times New Roman"/>
                <w:color w:val="000000"/>
                <w:sz w:val="16"/>
                <w:szCs w:val="16"/>
                <w:lang w:val="da-DK" w:eastAsia="da-DK"/>
              </w:rPr>
            </w:pPr>
            <w:r>
              <w:rPr>
                <w:rFonts w:eastAsia="Times New Roman"/>
                <w:color w:val="000000"/>
                <w:sz w:val="16"/>
                <w:szCs w:val="16"/>
                <w:lang w:val="da-DK" w:eastAsia="da-DK"/>
              </w:rPr>
              <w:t>FFS</w:t>
            </w:r>
          </w:p>
        </w:tc>
        <w:tc>
          <w:tcPr>
            <w:tcW w:w="909" w:type="dxa"/>
            <w:vMerge/>
            <w:tcBorders>
              <w:top w:val="nil"/>
              <w:left w:val="single" w:sz="4" w:space="0" w:color="auto"/>
              <w:bottom w:val="single" w:sz="4" w:space="0" w:color="000000"/>
              <w:right w:val="single" w:sz="4" w:space="0" w:color="auto"/>
            </w:tcBorders>
            <w:vAlign w:val="center"/>
            <w:hideMark/>
          </w:tcPr>
          <w:p w14:paraId="79705BEC" w14:textId="77777777" w:rsidR="00E072D3" w:rsidRDefault="00E072D3">
            <w:pPr>
              <w:spacing w:after="0" w:line="256" w:lineRule="auto"/>
              <w:rPr>
                <w:rFonts w:ascii="Calibri" w:eastAsia="Times New Roman" w:hAnsi="Calibri" w:cs="Calibri"/>
                <w:color w:val="000000"/>
                <w:sz w:val="16"/>
                <w:szCs w:val="16"/>
                <w:lang w:val="da-DK" w:eastAsia="da-DK"/>
              </w:rPr>
            </w:pPr>
          </w:p>
        </w:tc>
        <w:tc>
          <w:tcPr>
            <w:tcW w:w="851" w:type="dxa"/>
            <w:vMerge/>
            <w:tcBorders>
              <w:top w:val="nil"/>
              <w:left w:val="single" w:sz="4" w:space="0" w:color="auto"/>
              <w:bottom w:val="single" w:sz="4" w:space="0" w:color="000000"/>
              <w:right w:val="single" w:sz="4" w:space="0" w:color="auto"/>
            </w:tcBorders>
            <w:vAlign w:val="center"/>
            <w:hideMark/>
          </w:tcPr>
          <w:p w14:paraId="66835628" w14:textId="77777777" w:rsidR="00E072D3" w:rsidRDefault="00E072D3">
            <w:pPr>
              <w:spacing w:after="0" w:line="256" w:lineRule="auto"/>
              <w:rPr>
                <w:rFonts w:ascii="Calibri" w:eastAsia="Times New Roman" w:hAnsi="Calibri" w:cs="Calibri"/>
                <w:color w:val="000000"/>
                <w:sz w:val="22"/>
                <w:szCs w:val="22"/>
                <w:lang w:val="da-DK" w:eastAsia="da-DK"/>
              </w:rPr>
            </w:pPr>
          </w:p>
        </w:tc>
        <w:tc>
          <w:tcPr>
            <w:tcW w:w="709" w:type="dxa"/>
            <w:vMerge/>
            <w:tcBorders>
              <w:top w:val="nil"/>
              <w:left w:val="single" w:sz="4" w:space="0" w:color="auto"/>
              <w:bottom w:val="single" w:sz="4" w:space="0" w:color="000000"/>
              <w:right w:val="single" w:sz="4" w:space="0" w:color="auto"/>
            </w:tcBorders>
            <w:vAlign w:val="center"/>
            <w:hideMark/>
          </w:tcPr>
          <w:p w14:paraId="578D2C40" w14:textId="77777777" w:rsidR="00E072D3" w:rsidRDefault="00E072D3">
            <w:pPr>
              <w:spacing w:after="0" w:line="256" w:lineRule="auto"/>
              <w:rPr>
                <w:rFonts w:ascii="Calibri" w:eastAsia="Times New Roman" w:hAnsi="Calibri" w:cs="Calibri"/>
                <w:color w:val="000000"/>
                <w:sz w:val="22"/>
                <w:szCs w:val="22"/>
                <w:lang w:val="da-DK" w:eastAsia="da-DK"/>
              </w:rPr>
            </w:pPr>
          </w:p>
        </w:tc>
      </w:tr>
      <w:tr w:rsidR="00E072D3" w14:paraId="68B60DE8" w14:textId="77777777" w:rsidTr="003127AB">
        <w:trPr>
          <w:trHeight w:val="400"/>
        </w:trPr>
        <w:tc>
          <w:tcPr>
            <w:tcW w:w="1599" w:type="dxa"/>
            <w:vMerge/>
            <w:tcBorders>
              <w:top w:val="nil"/>
              <w:left w:val="single" w:sz="4" w:space="0" w:color="auto"/>
              <w:bottom w:val="single" w:sz="4" w:space="0" w:color="000000"/>
              <w:right w:val="single" w:sz="4" w:space="0" w:color="auto"/>
            </w:tcBorders>
            <w:vAlign w:val="center"/>
            <w:hideMark/>
          </w:tcPr>
          <w:p w14:paraId="1151088A" w14:textId="77777777" w:rsidR="00E072D3" w:rsidRDefault="00E072D3">
            <w:pPr>
              <w:spacing w:after="0" w:line="256" w:lineRule="auto"/>
              <w:rPr>
                <w:rFonts w:eastAsia="Times New Roman"/>
                <w:color w:val="000000"/>
                <w:sz w:val="16"/>
                <w:szCs w:val="16"/>
                <w:lang w:val="da-DK" w:eastAsia="da-DK"/>
              </w:rPr>
            </w:pPr>
          </w:p>
        </w:tc>
        <w:tc>
          <w:tcPr>
            <w:tcW w:w="2436" w:type="dxa"/>
            <w:tcBorders>
              <w:top w:val="nil"/>
              <w:left w:val="nil"/>
              <w:bottom w:val="single" w:sz="4" w:space="0" w:color="auto"/>
              <w:right w:val="single" w:sz="4" w:space="0" w:color="auto"/>
            </w:tcBorders>
            <w:vAlign w:val="center"/>
            <w:hideMark/>
          </w:tcPr>
          <w:p w14:paraId="6CC15EA9" w14:textId="77777777" w:rsidR="00E072D3" w:rsidRDefault="00E072D3">
            <w:pPr>
              <w:spacing w:after="0" w:line="256" w:lineRule="auto"/>
              <w:rPr>
                <w:rFonts w:ascii="Symbol" w:eastAsia="Times New Roman" w:hAnsi="Symbol" w:cs="Calibri"/>
                <w:color w:val="000000"/>
                <w:sz w:val="16"/>
                <w:szCs w:val="16"/>
                <w:lang w:val="en-US" w:eastAsia="da-DK"/>
              </w:rPr>
            </w:pPr>
            <w:r>
              <w:rPr>
                <w:rFonts w:ascii="Symbol" w:eastAsia="Times New Roman" w:hAnsi="Symbol" w:cs="Calibri"/>
                <w:color w:val="000000"/>
                <w:sz w:val="16"/>
                <w:szCs w:val="16"/>
                <w:lang w:val="da-DK" w:eastAsia="da-DK"/>
              </w:rPr>
              <w:t>·</w:t>
            </w:r>
            <w:r>
              <w:rPr>
                <w:rFonts w:eastAsia="Times New Roman"/>
                <w:color w:val="000000"/>
                <w:sz w:val="14"/>
                <w:szCs w:val="14"/>
                <w:lang w:val="en-US" w:eastAsia="da-DK"/>
              </w:rPr>
              <w:t xml:space="preserve">        </w:t>
            </w:r>
            <w:r>
              <w:rPr>
                <w:rFonts w:eastAsia="Times New Roman"/>
                <w:color w:val="000000"/>
                <w:sz w:val="16"/>
                <w:szCs w:val="16"/>
                <w:lang w:val="en-US" w:eastAsia="da-DK"/>
              </w:rPr>
              <w:t>NR-U PSCC and E-UTRAN PCC (FDD,TDD)</w:t>
            </w:r>
          </w:p>
        </w:tc>
        <w:tc>
          <w:tcPr>
            <w:tcW w:w="1241" w:type="dxa"/>
            <w:tcBorders>
              <w:top w:val="nil"/>
              <w:left w:val="nil"/>
              <w:bottom w:val="single" w:sz="4" w:space="0" w:color="auto"/>
              <w:right w:val="single" w:sz="4" w:space="0" w:color="auto"/>
            </w:tcBorders>
            <w:vAlign w:val="center"/>
            <w:hideMark/>
          </w:tcPr>
          <w:p w14:paraId="51597301" w14:textId="77777777" w:rsidR="00E072D3" w:rsidRDefault="00E072D3">
            <w:pPr>
              <w:spacing w:after="0" w:line="256" w:lineRule="auto"/>
              <w:rPr>
                <w:rFonts w:ascii="Symbol" w:eastAsia="Times New Roman" w:hAnsi="Symbol" w:cs="Calibri"/>
                <w:color w:val="000000"/>
                <w:sz w:val="16"/>
                <w:szCs w:val="16"/>
                <w:lang w:val="en-US" w:eastAsia="da-DK"/>
              </w:rPr>
            </w:pPr>
            <w:r>
              <w:rPr>
                <w:rFonts w:ascii="Symbol" w:eastAsia="Times New Roman" w:cs="Calibri"/>
                <w:color w:val="000000"/>
                <w:sz w:val="16"/>
                <w:szCs w:val="16"/>
                <w:lang w:val="en-US" w:eastAsia="da-DK"/>
              </w:rPr>
              <w:t> </w:t>
            </w:r>
          </w:p>
        </w:tc>
        <w:tc>
          <w:tcPr>
            <w:tcW w:w="1100" w:type="dxa"/>
            <w:vMerge/>
            <w:tcBorders>
              <w:top w:val="nil"/>
              <w:left w:val="single" w:sz="4" w:space="0" w:color="auto"/>
              <w:bottom w:val="single" w:sz="4" w:space="0" w:color="auto"/>
              <w:right w:val="single" w:sz="4" w:space="0" w:color="auto"/>
            </w:tcBorders>
            <w:vAlign w:val="center"/>
            <w:hideMark/>
          </w:tcPr>
          <w:p w14:paraId="6F9DBFB5" w14:textId="77777777" w:rsidR="00E072D3" w:rsidRDefault="00E072D3">
            <w:pPr>
              <w:spacing w:after="0" w:line="256" w:lineRule="auto"/>
              <w:rPr>
                <w:rFonts w:eastAsia="Times New Roman"/>
                <w:color w:val="000000"/>
                <w:sz w:val="16"/>
                <w:szCs w:val="16"/>
                <w:lang w:val="da-DK" w:eastAsia="da-DK"/>
              </w:rPr>
            </w:pPr>
          </w:p>
        </w:tc>
        <w:tc>
          <w:tcPr>
            <w:tcW w:w="650" w:type="dxa"/>
            <w:noWrap/>
            <w:vAlign w:val="bottom"/>
            <w:hideMark/>
          </w:tcPr>
          <w:p w14:paraId="11D07480" w14:textId="77777777" w:rsidR="00E072D3" w:rsidRDefault="00E072D3">
            <w:pPr>
              <w:spacing w:after="0" w:line="256" w:lineRule="auto"/>
              <w:rPr>
                <w:rFonts w:eastAsia="Times New Roman"/>
                <w:color w:val="000000"/>
                <w:sz w:val="16"/>
                <w:szCs w:val="16"/>
                <w:lang w:val="da-DK" w:eastAsia="da-DK"/>
              </w:rPr>
            </w:pPr>
            <w:r>
              <w:rPr>
                <w:rFonts w:eastAsia="Times New Roman"/>
                <w:color w:val="000000"/>
                <w:sz w:val="16"/>
                <w:szCs w:val="16"/>
                <w:lang w:val="da-DK" w:eastAsia="da-DK"/>
              </w:rPr>
              <w:t>FFS</w:t>
            </w:r>
          </w:p>
        </w:tc>
        <w:tc>
          <w:tcPr>
            <w:tcW w:w="909" w:type="dxa"/>
            <w:vMerge/>
            <w:tcBorders>
              <w:top w:val="nil"/>
              <w:left w:val="single" w:sz="4" w:space="0" w:color="auto"/>
              <w:bottom w:val="single" w:sz="4" w:space="0" w:color="000000"/>
              <w:right w:val="single" w:sz="4" w:space="0" w:color="auto"/>
            </w:tcBorders>
            <w:vAlign w:val="center"/>
            <w:hideMark/>
          </w:tcPr>
          <w:p w14:paraId="0511FBCA" w14:textId="77777777" w:rsidR="00E072D3" w:rsidRDefault="00E072D3">
            <w:pPr>
              <w:spacing w:after="0" w:line="256" w:lineRule="auto"/>
              <w:rPr>
                <w:rFonts w:ascii="Calibri" w:eastAsia="Times New Roman" w:hAnsi="Calibri" w:cs="Calibri"/>
                <w:color w:val="000000"/>
                <w:sz w:val="16"/>
                <w:szCs w:val="16"/>
                <w:lang w:val="da-DK" w:eastAsia="da-DK"/>
              </w:rPr>
            </w:pPr>
          </w:p>
        </w:tc>
        <w:tc>
          <w:tcPr>
            <w:tcW w:w="851" w:type="dxa"/>
            <w:vMerge/>
            <w:tcBorders>
              <w:top w:val="nil"/>
              <w:left w:val="single" w:sz="4" w:space="0" w:color="auto"/>
              <w:bottom w:val="single" w:sz="4" w:space="0" w:color="000000"/>
              <w:right w:val="single" w:sz="4" w:space="0" w:color="auto"/>
            </w:tcBorders>
            <w:vAlign w:val="center"/>
            <w:hideMark/>
          </w:tcPr>
          <w:p w14:paraId="1DF52B15" w14:textId="77777777" w:rsidR="00E072D3" w:rsidRDefault="00E072D3">
            <w:pPr>
              <w:spacing w:after="0" w:line="256" w:lineRule="auto"/>
              <w:rPr>
                <w:rFonts w:ascii="Calibri" w:eastAsia="Times New Roman" w:hAnsi="Calibri" w:cs="Calibri"/>
                <w:color w:val="000000"/>
                <w:sz w:val="22"/>
                <w:szCs w:val="22"/>
                <w:lang w:val="da-DK" w:eastAsia="da-DK"/>
              </w:rPr>
            </w:pPr>
          </w:p>
        </w:tc>
        <w:tc>
          <w:tcPr>
            <w:tcW w:w="709" w:type="dxa"/>
            <w:vMerge/>
            <w:tcBorders>
              <w:top w:val="nil"/>
              <w:left w:val="single" w:sz="4" w:space="0" w:color="auto"/>
              <w:bottom w:val="single" w:sz="4" w:space="0" w:color="000000"/>
              <w:right w:val="single" w:sz="4" w:space="0" w:color="auto"/>
            </w:tcBorders>
            <w:vAlign w:val="center"/>
            <w:hideMark/>
          </w:tcPr>
          <w:p w14:paraId="61828F08" w14:textId="77777777" w:rsidR="00E072D3" w:rsidRDefault="00E072D3">
            <w:pPr>
              <w:spacing w:after="0" w:line="256" w:lineRule="auto"/>
              <w:rPr>
                <w:rFonts w:ascii="Calibri" w:eastAsia="Times New Roman" w:hAnsi="Calibri" w:cs="Calibri"/>
                <w:color w:val="000000"/>
                <w:sz w:val="22"/>
                <w:szCs w:val="22"/>
                <w:lang w:val="da-DK" w:eastAsia="da-DK"/>
              </w:rPr>
            </w:pPr>
          </w:p>
        </w:tc>
      </w:tr>
      <w:tr w:rsidR="00E072D3" w14:paraId="2EDCE312" w14:textId="77777777" w:rsidTr="003127AB">
        <w:trPr>
          <w:trHeight w:val="400"/>
        </w:trPr>
        <w:tc>
          <w:tcPr>
            <w:tcW w:w="1599" w:type="dxa"/>
            <w:vMerge/>
            <w:tcBorders>
              <w:top w:val="nil"/>
              <w:left w:val="single" w:sz="4" w:space="0" w:color="auto"/>
              <w:bottom w:val="single" w:sz="4" w:space="0" w:color="000000"/>
              <w:right w:val="single" w:sz="4" w:space="0" w:color="auto"/>
            </w:tcBorders>
            <w:vAlign w:val="center"/>
            <w:hideMark/>
          </w:tcPr>
          <w:p w14:paraId="2B405B9E" w14:textId="77777777" w:rsidR="00E072D3" w:rsidRDefault="00E072D3">
            <w:pPr>
              <w:spacing w:after="0" w:line="256" w:lineRule="auto"/>
              <w:rPr>
                <w:rFonts w:eastAsia="Times New Roman"/>
                <w:color w:val="000000"/>
                <w:sz w:val="16"/>
                <w:szCs w:val="16"/>
                <w:lang w:val="da-DK" w:eastAsia="da-DK"/>
              </w:rPr>
            </w:pPr>
          </w:p>
        </w:tc>
        <w:tc>
          <w:tcPr>
            <w:tcW w:w="2436" w:type="dxa"/>
            <w:tcBorders>
              <w:top w:val="nil"/>
              <w:left w:val="nil"/>
              <w:bottom w:val="single" w:sz="4" w:space="0" w:color="auto"/>
              <w:right w:val="single" w:sz="4" w:space="0" w:color="auto"/>
            </w:tcBorders>
            <w:vAlign w:val="center"/>
            <w:hideMark/>
          </w:tcPr>
          <w:p w14:paraId="5F078A2C" w14:textId="77777777" w:rsidR="00E072D3" w:rsidRDefault="00E072D3">
            <w:pPr>
              <w:spacing w:after="0" w:line="256" w:lineRule="auto"/>
              <w:rPr>
                <w:rFonts w:eastAsia="Times New Roman"/>
                <w:color w:val="000000"/>
                <w:sz w:val="16"/>
                <w:szCs w:val="16"/>
                <w:lang w:val="en-US" w:eastAsia="da-DK"/>
              </w:rPr>
            </w:pPr>
            <w:r>
              <w:rPr>
                <w:rFonts w:eastAsia="Times New Roman"/>
                <w:color w:val="000000"/>
                <w:sz w:val="16"/>
                <w:szCs w:val="16"/>
                <w:lang w:val="en-US" w:eastAsia="da-DK"/>
              </w:rPr>
              <w:t>Due to inter-RAT SFTD measurements between:</w:t>
            </w:r>
          </w:p>
        </w:tc>
        <w:tc>
          <w:tcPr>
            <w:tcW w:w="1241" w:type="dxa"/>
            <w:tcBorders>
              <w:top w:val="nil"/>
              <w:left w:val="nil"/>
              <w:bottom w:val="single" w:sz="4" w:space="0" w:color="auto"/>
              <w:right w:val="single" w:sz="4" w:space="0" w:color="auto"/>
            </w:tcBorders>
            <w:vAlign w:val="center"/>
            <w:hideMark/>
          </w:tcPr>
          <w:p w14:paraId="3F4CA8A7" w14:textId="77777777" w:rsidR="00E072D3" w:rsidRDefault="00E072D3">
            <w:pPr>
              <w:spacing w:after="0" w:line="256" w:lineRule="auto"/>
              <w:rPr>
                <w:rFonts w:eastAsia="Times New Roman"/>
                <w:color w:val="000000"/>
                <w:sz w:val="16"/>
                <w:szCs w:val="16"/>
                <w:lang w:val="en-US" w:eastAsia="da-DK"/>
              </w:rPr>
            </w:pPr>
            <w:r>
              <w:rPr>
                <w:rFonts w:eastAsia="Times New Roman"/>
                <w:color w:val="000000"/>
                <w:sz w:val="16"/>
                <w:szCs w:val="16"/>
                <w:lang w:val="en-US" w:eastAsia="da-DK"/>
              </w:rPr>
              <w:t> </w:t>
            </w:r>
          </w:p>
        </w:tc>
        <w:tc>
          <w:tcPr>
            <w:tcW w:w="1100" w:type="dxa"/>
            <w:vMerge w:val="restart"/>
            <w:tcBorders>
              <w:top w:val="nil"/>
              <w:left w:val="single" w:sz="4" w:space="0" w:color="auto"/>
              <w:bottom w:val="single" w:sz="4" w:space="0" w:color="auto"/>
              <w:right w:val="single" w:sz="4" w:space="0" w:color="auto"/>
            </w:tcBorders>
            <w:vAlign w:val="center"/>
            <w:hideMark/>
          </w:tcPr>
          <w:p w14:paraId="7AEEF35E" w14:textId="77777777" w:rsidR="00E072D3" w:rsidRDefault="00E072D3">
            <w:pPr>
              <w:spacing w:after="0" w:line="256" w:lineRule="auto"/>
              <w:jc w:val="center"/>
              <w:rPr>
                <w:rFonts w:eastAsia="Times New Roman"/>
                <w:color w:val="000000"/>
                <w:sz w:val="16"/>
                <w:szCs w:val="16"/>
                <w:lang w:val="da-DK" w:eastAsia="da-DK"/>
              </w:rPr>
            </w:pPr>
            <w:r>
              <w:rPr>
                <w:rFonts w:eastAsia="Times New Roman"/>
                <w:color w:val="000000"/>
                <w:sz w:val="16"/>
                <w:szCs w:val="16"/>
                <w:lang w:val="da-DK" w:eastAsia="da-DK"/>
              </w:rPr>
              <w:t>TS 36.133</w:t>
            </w:r>
          </w:p>
        </w:tc>
        <w:tc>
          <w:tcPr>
            <w:tcW w:w="650" w:type="dxa"/>
            <w:tcBorders>
              <w:top w:val="single" w:sz="4" w:space="0" w:color="auto"/>
              <w:left w:val="nil"/>
              <w:bottom w:val="single" w:sz="4" w:space="0" w:color="auto"/>
              <w:right w:val="single" w:sz="4" w:space="0" w:color="auto"/>
            </w:tcBorders>
            <w:shd w:val="clear" w:color="auto" w:fill="000000"/>
            <w:vAlign w:val="center"/>
            <w:hideMark/>
          </w:tcPr>
          <w:p w14:paraId="3BFB6226" w14:textId="77777777" w:rsidR="00E072D3" w:rsidRDefault="00E072D3">
            <w:pPr>
              <w:spacing w:after="0" w:line="256" w:lineRule="auto"/>
              <w:rPr>
                <w:rFonts w:eastAsia="Times New Roman"/>
                <w:color w:val="000000"/>
                <w:sz w:val="16"/>
                <w:szCs w:val="16"/>
                <w:lang w:val="da-DK" w:eastAsia="da-DK"/>
              </w:rPr>
            </w:pPr>
            <w:r>
              <w:rPr>
                <w:rFonts w:eastAsia="Times New Roman"/>
                <w:color w:val="000000"/>
                <w:sz w:val="16"/>
                <w:szCs w:val="16"/>
                <w:lang w:val="da-DK" w:eastAsia="da-DK"/>
              </w:rPr>
              <w:t> </w:t>
            </w:r>
          </w:p>
        </w:tc>
        <w:tc>
          <w:tcPr>
            <w:tcW w:w="909" w:type="dxa"/>
            <w:vMerge w:val="restart"/>
            <w:tcBorders>
              <w:top w:val="nil"/>
              <w:left w:val="single" w:sz="4" w:space="0" w:color="auto"/>
              <w:bottom w:val="single" w:sz="4" w:space="0" w:color="000000"/>
              <w:right w:val="single" w:sz="4" w:space="0" w:color="auto"/>
            </w:tcBorders>
            <w:noWrap/>
            <w:vAlign w:val="bottom"/>
            <w:hideMark/>
          </w:tcPr>
          <w:p w14:paraId="35F10F2B" w14:textId="77777777" w:rsidR="00E072D3" w:rsidRDefault="00E072D3">
            <w:pPr>
              <w:spacing w:after="0" w:line="256" w:lineRule="auto"/>
              <w:jc w:val="center"/>
              <w:rPr>
                <w:rFonts w:ascii="Calibri" w:eastAsia="Times New Roman" w:hAnsi="Calibri" w:cs="Calibri"/>
                <w:color w:val="000000"/>
                <w:sz w:val="16"/>
                <w:szCs w:val="16"/>
                <w:lang w:val="da-DK" w:eastAsia="da-DK"/>
              </w:rPr>
            </w:pPr>
            <w:r>
              <w:rPr>
                <w:rFonts w:ascii="Calibri" w:eastAsia="Times New Roman" w:hAnsi="Calibri" w:cs="Calibri"/>
                <w:color w:val="000000"/>
                <w:sz w:val="16"/>
                <w:szCs w:val="16"/>
                <w:lang w:val="da-DK" w:eastAsia="da-DK"/>
              </w:rPr>
              <w:t> </w:t>
            </w:r>
          </w:p>
        </w:tc>
        <w:tc>
          <w:tcPr>
            <w:tcW w:w="851" w:type="dxa"/>
            <w:vMerge w:val="restart"/>
            <w:tcBorders>
              <w:top w:val="nil"/>
              <w:left w:val="single" w:sz="4" w:space="0" w:color="auto"/>
              <w:bottom w:val="single" w:sz="4" w:space="0" w:color="000000"/>
              <w:right w:val="single" w:sz="4" w:space="0" w:color="auto"/>
            </w:tcBorders>
            <w:noWrap/>
            <w:vAlign w:val="bottom"/>
            <w:hideMark/>
          </w:tcPr>
          <w:p w14:paraId="7BDFA368" w14:textId="77777777" w:rsidR="00E072D3" w:rsidRDefault="00E072D3">
            <w:pPr>
              <w:spacing w:after="0" w:line="256" w:lineRule="auto"/>
              <w:jc w:val="center"/>
              <w:rPr>
                <w:rFonts w:ascii="Calibri" w:eastAsia="Times New Roman" w:hAnsi="Calibri" w:cs="Calibri"/>
                <w:color w:val="000000"/>
                <w:sz w:val="22"/>
                <w:szCs w:val="22"/>
                <w:lang w:val="da-DK" w:eastAsia="da-DK"/>
              </w:rPr>
            </w:pPr>
            <w:r>
              <w:rPr>
                <w:rFonts w:ascii="Calibri" w:eastAsia="Times New Roman" w:hAnsi="Calibri" w:cs="Calibri"/>
                <w:color w:val="000000"/>
                <w:sz w:val="22"/>
                <w:szCs w:val="22"/>
                <w:lang w:val="da-DK" w:eastAsia="da-DK"/>
              </w:rPr>
              <w:t> </w:t>
            </w:r>
          </w:p>
        </w:tc>
        <w:tc>
          <w:tcPr>
            <w:tcW w:w="709" w:type="dxa"/>
            <w:vMerge w:val="restart"/>
            <w:tcBorders>
              <w:top w:val="nil"/>
              <w:left w:val="single" w:sz="4" w:space="0" w:color="auto"/>
              <w:bottom w:val="single" w:sz="4" w:space="0" w:color="000000"/>
              <w:right w:val="single" w:sz="4" w:space="0" w:color="auto"/>
            </w:tcBorders>
            <w:noWrap/>
            <w:vAlign w:val="bottom"/>
            <w:hideMark/>
          </w:tcPr>
          <w:p w14:paraId="4D8CD53A" w14:textId="77777777" w:rsidR="00E072D3" w:rsidRDefault="00E072D3">
            <w:pPr>
              <w:spacing w:after="0" w:line="256" w:lineRule="auto"/>
              <w:jc w:val="center"/>
              <w:rPr>
                <w:rFonts w:ascii="Calibri" w:eastAsia="Times New Roman" w:hAnsi="Calibri" w:cs="Calibri"/>
                <w:color w:val="000000"/>
                <w:sz w:val="22"/>
                <w:szCs w:val="22"/>
                <w:lang w:val="da-DK" w:eastAsia="da-DK"/>
              </w:rPr>
            </w:pPr>
            <w:r>
              <w:rPr>
                <w:rFonts w:ascii="Calibri" w:eastAsia="Times New Roman" w:hAnsi="Calibri" w:cs="Calibri"/>
                <w:color w:val="000000"/>
                <w:sz w:val="22"/>
                <w:szCs w:val="22"/>
                <w:lang w:val="da-DK" w:eastAsia="da-DK"/>
              </w:rPr>
              <w:t> </w:t>
            </w:r>
          </w:p>
        </w:tc>
      </w:tr>
      <w:tr w:rsidR="00E072D3" w14:paraId="0A361EA1" w14:textId="77777777" w:rsidTr="003127AB">
        <w:trPr>
          <w:trHeight w:val="400"/>
        </w:trPr>
        <w:tc>
          <w:tcPr>
            <w:tcW w:w="1599" w:type="dxa"/>
            <w:vMerge/>
            <w:tcBorders>
              <w:top w:val="nil"/>
              <w:left w:val="single" w:sz="4" w:space="0" w:color="auto"/>
              <w:bottom w:val="single" w:sz="4" w:space="0" w:color="000000"/>
              <w:right w:val="single" w:sz="4" w:space="0" w:color="auto"/>
            </w:tcBorders>
            <w:vAlign w:val="center"/>
            <w:hideMark/>
          </w:tcPr>
          <w:p w14:paraId="6AFFEA93" w14:textId="77777777" w:rsidR="00E072D3" w:rsidRDefault="00E072D3">
            <w:pPr>
              <w:spacing w:after="0" w:line="256" w:lineRule="auto"/>
              <w:rPr>
                <w:rFonts w:eastAsia="Times New Roman"/>
                <w:color w:val="000000"/>
                <w:sz w:val="16"/>
                <w:szCs w:val="16"/>
                <w:lang w:val="da-DK" w:eastAsia="da-DK"/>
              </w:rPr>
            </w:pPr>
          </w:p>
        </w:tc>
        <w:tc>
          <w:tcPr>
            <w:tcW w:w="2436" w:type="dxa"/>
            <w:tcBorders>
              <w:top w:val="nil"/>
              <w:left w:val="nil"/>
              <w:bottom w:val="single" w:sz="4" w:space="0" w:color="auto"/>
              <w:right w:val="single" w:sz="4" w:space="0" w:color="auto"/>
            </w:tcBorders>
            <w:vAlign w:val="center"/>
            <w:hideMark/>
          </w:tcPr>
          <w:p w14:paraId="76D6FCB7" w14:textId="77777777" w:rsidR="00E072D3" w:rsidRDefault="00E072D3">
            <w:pPr>
              <w:spacing w:after="0" w:line="256" w:lineRule="auto"/>
              <w:rPr>
                <w:rFonts w:ascii="Symbol" w:eastAsia="Times New Roman" w:hAnsi="Symbol" w:cs="Calibri"/>
                <w:color w:val="000000"/>
                <w:sz w:val="16"/>
                <w:szCs w:val="16"/>
                <w:lang w:val="en-US" w:eastAsia="da-DK"/>
              </w:rPr>
            </w:pPr>
            <w:r>
              <w:rPr>
                <w:rFonts w:ascii="Symbol" w:eastAsia="Times New Roman" w:hAnsi="Symbol" w:cs="Calibri"/>
                <w:color w:val="000000"/>
                <w:sz w:val="16"/>
                <w:szCs w:val="16"/>
                <w:lang w:val="da-DK" w:eastAsia="da-DK"/>
              </w:rPr>
              <w:t>·</w:t>
            </w:r>
            <w:r>
              <w:rPr>
                <w:rFonts w:eastAsia="Times New Roman"/>
                <w:color w:val="000000"/>
                <w:sz w:val="14"/>
                <w:szCs w:val="14"/>
                <w:lang w:val="en-US" w:eastAsia="da-DK"/>
              </w:rPr>
              <w:t xml:space="preserve">        </w:t>
            </w:r>
            <w:r>
              <w:rPr>
                <w:rFonts w:eastAsia="Times New Roman"/>
                <w:color w:val="000000"/>
                <w:sz w:val="16"/>
                <w:szCs w:val="16"/>
                <w:lang w:val="en-US" w:eastAsia="da-DK"/>
              </w:rPr>
              <w:t>NR-U PCell and E-UTRAN PCell (FDD,TDD)</w:t>
            </w:r>
          </w:p>
        </w:tc>
        <w:tc>
          <w:tcPr>
            <w:tcW w:w="1241" w:type="dxa"/>
            <w:tcBorders>
              <w:top w:val="nil"/>
              <w:left w:val="nil"/>
              <w:bottom w:val="single" w:sz="4" w:space="0" w:color="auto"/>
              <w:right w:val="single" w:sz="4" w:space="0" w:color="auto"/>
            </w:tcBorders>
            <w:vAlign w:val="center"/>
            <w:hideMark/>
          </w:tcPr>
          <w:p w14:paraId="30A9E74D" w14:textId="77777777" w:rsidR="00E072D3" w:rsidRDefault="00E072D3">
            <w:pPr>
              <w:spacing w:after="0" w:line="256" w:lineRule="auto"/>
              <w:rPr>
                <w:rFonts w:ascii="Symbol" w:eastAsia="Times New Roman" w:hAnsi="Symbol" w:cs="Calibri"/>
                <w:color w:val="000000"/>
                <w:sz w:val="16"/>
                <w:szCs w:val="16"/>
                <w:lang w:val="en-US" w:eastAsia="da-DK"/>
              </w:rPr>
            </w:pPr>
            <w:r>
              <w:rPr>
                <w:rFonts w:ascii="Symbol" w:eastAsia="Times New Roman" w:cs="Calibri"/>
                <w:color w:val="000000"/>
                <w:sz w:val="16"/>
                <w:szCs w:val="16"/>
                <w:lang w:val="en-US" w:eastAsia="da-DK"/>
              </w:rPr>
              <w:t> </w:t>
            </w:r>
          </w:p>
        </w:tc>
        <w:tc>
          <w:tcPr>
            <w:tcW w:w="1100" w:type="dxa"/>
            <w:vMerge/>
            <w:tcBorders>
              <w:top w:val="nil"/>
              <w:left w:val="single" w:sz="4" w:space="0" w:color="auto"/>
              <w:bottom w:val="single" w:sz="4" w:space="0" w:color="auto"/>
              <w:right w:val="single" w:sz="4" w:space="0" w:color="auto"/>
            </w:tcBorders>
            <w:vAlign w:val="center"/>
            <w:hideMark/>
          </w:tcPr>
          <w:p w14:paraId="011B4154" w14:textId="77777777" w:rsidR="00E072D3" w:rsidRDefault="00E072D3">
            <w:pPr>
              <w:spacing w:after="0" w:line="256" w:lineRule="auto"/>
              <w:rPr>
                <w:rFonts w:eastAsia="Times New Roman"/>
                <w:color w:val="000000"/>
                <w:sz w:val="16"/>
                <w:szCs w:val="16"/>
                <w:lang w:val="da-DK" w:eastAsia="da-DK"/>
              </w:rPr>
            </w:pPr>
          </w:p>
        </w:tc>
        <w:tc>
          <w:tcPr>
            <w:tcW w:w="650" w:type="dxa"/>
            <w:tcBorders>
              <w:top w:val="nil"/>
              <w:left w:val="nil"/>
              <w:bottom w:val="single" w:sz="4" w:space="0" w:color="auto"/>
              <w:right w:val="single" w:sz="4" w:space="0" w:color="auto"/>
            </w:tcBorders>
            <w:vAlign w:val="center"/>
            <w:hideMark/>
          </w:tcPr>
          <w:p w14:paraId="0DA5EA84" w14:textId="77777777" w:rsidR="00E072D3" w:rsidRDefault="00E072D3">
            <w:pPr>
              <w:spacing w:after="0" w:line="256" w:lineRule="auto"/>
              <w:rPr>
                <w:rFonts w:eastAsia="Times New Roman"/>
                <w:color w:val="C45911" w:themeColor="accent2" w:themeShade="BF"/>
                <w:sz w:val="16"/>
                <w:szCs w:val="16"/>
                <w:lang w:val="da-DK" w:eastAsia="da-DK"/>
              </w:rPr>
            </w:pPr>
            <w:r>
              <w:rPr>
                <w:rFonts w:eastAsia="Times New Roman"/>
                <w:color w:val="C45911" w:themeColor="accent2" w:themeShade="BF"/>
                <w:sz w:val="16"/>
                <w:szCs w:val="16"/>
                <w:lang w:val="da-DK" w:eastAsia="da-DK"/>
              </w:rPr>
              <w:t>Yes</w:t>
            </w:r>
          </w:p>
        </w:tc>
        <w:tc>
          <w:tcPr>
            <w:tcW w:w="909" w:type="dxa"/>
            <w:vMerge/>
            <w:tcBorders>
              <w:top w:val="nil"/>
              <w:left w:val="single" w:sz="4" w:space="0" w:color="auto"/>
              <w:bottom w:val="single" w:sz="4" w:space="0" w:color="000000"/>
              <w:right w:val="single" w:sz="4" w:space="0" w:color="auto"/>
            </w:tcBorders>
            <w:vAlign w:val="center"/>
            <w:hideMark/>
          </w:tcPr>
          <w:p w14:paraId="312289DF" w14:textId="77777777" w:rsidR="00E072D3" w:rsidRDefault="00E072D3">
            <w:pPr>
              <w:spacing w:after="0" w:line="256" w:lineRule="auto"/>
              <w:rPr>
                <w:rFonts w:ascii="Calibri" w:eastAsia="Times New Roman" w:hAnsi="Calibri" w:cs="Calibri"/>
                <w:color w:val="000000"/>
                <w:sz w:val="16"/>
                <w:szCs w:val="16"/>
                <w:lang w:val="da-DK" w:eastAsia="da-DK"/>
              </w:rPr>
            </w:pPr>
          </w:p>
        </w:tc>
        <w:tc>
          <w:tcPr>
            <w:tcW w:w="851" w:type="dxa"/>
            <w:vMerge/>
            <w:tcBorders>
              <w:top w:val="nil"/>
              <w:left w:val="single" w:sz="4" w:space="0" w:color="auto"/>
              <w:bottom w:val="single" w:sz="4" w:space="0" w:color="000000"/>
              <w:right w:val="single" w:sz="4" w:space="0" w:color="auto"/>
            </w:tcBorders>
            <w:vAlign w:val="center"/>
            <w:hideMark/>
          </w:tcPr>
          <w:p w14:paraId="150FECAB" w14:textId="77777777" w:rsidR="00E072D3" w:rsidRDefault="00E072D3">
            <w:pPr>
              <w:spacing w:after="0" w:line="256" w:lineRule="auto"/>
              <w:rPr>
                <w:rFonts w:ascii="Calibri" w:eastAsia="Times New Roman" w:hAnsi="Calibri" w:cs="Calibri"/>
                <w:color w:val="000000"/>
                <w:sz w:val="22"/>
                <w:szCs w:val="22"/>
                <w:lang w:val="da-DK" w:eastAsia="da-DK"/>
              </w:rPr>
            </w:pPr>
          </w:p>
        </w:tc>
        <w:tc>
          <w:tcPr>
            <w:tcW w:w="709" w:type="dxa"/>
            <w:vMerge/>
            <w:tcBorders>
              <w:top w:val="nil"/>
              <w:left w:val="single" w:sz="4" w:space="0" w:color="auto"/>
              <w:bottom w:val="single" w:sz="4" w:space="0" w:color="000000"/>
              <w:right w:val="single" w:sz="4" w:space="0" w:color="auto"/>
            </w:tcBorders>
            <w:vAlign w:val="center"/>
            <w:hideMark/>
          </w:tcPr>
          <w:p w14:paraId="1EF7243E" w14:textId="77777777" w:rsidR="00E072D3" w:rsidRDefault="00E072D3">
            <w:pPr>
              <w:spacing w:after="0" w:line="256" w:lineRule="auto"/>
              <w:rPr>
                <w:rFonts w:ascii="Calibri" w:eastAsia="Times New Roman" w:hAnsi="Calibri" w:cs="Calibri"/>
                <w:color w:val="000000"/>
                <w:sz w:val="22"/>
                <w:szCs w:val="22"/>
                <w:lang w:val="da-DK" w:eastAsia="da-DK"/>
              </w:rPr>
            </w:pPr>
          </w:p>
        </w:tc>
      </w:tr>
      <w:tr w:rsidR="00E072D3" w14:paraId="27D6D4B5" w14:textId="77777777" w:rsidTr="003127AB">
        <w:trPr>
          <w:trHeight w:val="400"/>
        </w:trPr>
        <w:tc>
          <w:tcPr>
            <w:tcW w:w="1599" w:type="dxa"/>
            <w:vMerge/>
            <w:tcBorders>
              <w:top w:val="nil"/>
              <w:left w:val="single" w:sz="4" w:space="0" w:color="auto"/>
              <w:bottom w:val="single" w:sz="4" w:space="0" w:color="000000"/>
              <w:right w:val="single" w:sz="4" w:space="0" w:color="auto"/>
            </w:tcBorders>
            <w:vAlign w:val="center"/>
            <w:hideMark/>
          </w:tcPr>
          <w:p w14:paraId="5941B5E1" w14:textId="77777777" w:rsidR="00E072D3" w:rsidRDefault="00E072D3">
            <w:pPr>
              <w:spacing w:after="0" w:line="256" w:lineRule="auto"/>
              <w:rPr>
                <w:rFonts w:eastAsia="Times New Roman"/>
                <w:color w:val="000000"/>
                <w:sz w:val="16"/>
                <w:szCs w:val="16"/>
                <w:lang w:val="da-DK" w:eastAsia="da-DK"/>
              </w:rPr>
            </w:pPr>
          </w:p>
        </w:tc>
        <w:tc>
          <w:tcPr>
            <w:tcW w:w="2436" w:type="dxa"/>
            <w:tcBorders>
              <w:top w:val="nil"/>
              <w:left w:val="nil"/>
              <w:bottom w:val="single" w:sz="4" w:space="0" w:color="auto"/>
              <w:right w:val="single" w:sz="4" w:space="0" w:color="auto"/>
            </w:tcBorders>
            <w:vAlign w:val="center"/>
            <w:hideMark/>
          </w:tcPr>
          <w:p w14:paraId="48EB6173" w14:textId="77777777" w:rsidR="00E072D3" w:rsidRDefault="00E072D3">
            <w:pPr>
              <w:spacing w:after="0" w:line="256" w:lineRule="auto"/>
              <w:rPr>
                <w:rFonts w:eastAsia="Times New Roman"/>
                <w:color w:val="000000"/>
                <w:sz w:val="16"/>
                <w:szCs w:val="16"/>
                <w:lang w:val="en-US" w:eastAsia="da-DK"/>
              </w:rPr>
            </w:pPr>
            <w:r>
              <w:rPr>
                <w:rFonts w:eastAsia="Times New Roman"/>
                <w:color w:val="000000"/>
                <w:sz w:val="16"/>
                <w:szCs w:val="16"/>
                <w:lang w:val="en-US" w:eastAsia="da-DK"/>
              </w:rPr>
              <w:t>Due to NR-U PSCell addition/release, with:</w:t>
            </w:r>
          </w:p>
        </w:tc>
        <w:tc>
          <w:tcPr>
            <w:tcW w:w="1241" w:type="dxa"/>
            <w:tcBorders>
              <w:top w:val="nil"/>
              <w:left w:val="nil"/>
              <w:bottom w:val="single" w:sz="4" w:space="0" w:color="auto"/>
              <w:right w:val="single" w:sz="4" w:space="0" w:color="auto"/>
            </w:tcBorders>
            <w:vAlign w:val="center"/>
            <w:hideMark/>
          </w:tcPr>
          <w:p w14:paraId="09065FBC" w14:textId="77777777" w:rsidR="00E072D3" w:rsidRDefault="00E072D3">
            <w:pPr>
              <w:spacing w:after="0" w:line="256" w:lineRule="auto"/>
              <w:rPr>
                <w:rFonts w:eastAsia="Times New Roman"/>
                <w:color w:val="000000"/>
                <w:sz w:val="16"/>
                <w:szCs w:val="16"/>
                <w:lang w:val="en-US" w:eastAsia="da-DK"/>
              </w:rPr>
            </w:pPr>
            <w:r>
              <w:rPr>
                <w:rFonts w:eastAsia="Times New Roman"/>
                <w:color w:val="000000"/>
                <w:sz w:val="16"/>
                <w:szCs w:val="16"/>
                <w:lang w:val="en-US" w:eastAsia="da-DK"/>
              </w:rPr>
              <w:t> </w:t>
            </w:r>
          </w:p>
        </w:tc>
        <w:tc>
          <w:tcPr>
            <w:tcW w:w="1100" w:type="dxa"/>
            <w:tcBorders>
              <w:top w:val="nil"/>
              <w:left w:val="single" w:sz="4" w:space="0" w:color="auto"/>
              <w:bottom w:val="single" w:sz="4" w:space="0" w:color="auto"/>
              <w:right w:val="single" w:sz="4" w:space="0" w:color="auto"/>
            </w:tcBorders>
            <w:vAlign w:val="center"/>
            <w:hideMark/>
          </w:tcPr>
          <w:p w14:paraId="54935270" w14:textId="77777777" w:rsidR="00E072D3" w:rsidRDefault="00E072D3">
            <w:pPr>
              <w:spacing w:after="0" w:line="256" w:lineRule="auto"/>
              <w:jc w:val="center"/>
              <w:rPr>
                <w:rFonts w:eastAsia="Times New Roman"/>
                <w:color w:val="000000"/>
                <w:sz w:val="16"/>
                <w:szCs w:val="16"/>
                <w:lang w:val="da-DK" w:eastAsia="da-DK"/>
              </w:rPr>
            </w:pPr>
            <w:r>
              <w:rPr>
                <w:rFonts w:eastAsia="Times New Roman"/>
                <w:color w:val="000000"/>
                <w:sz w:val="16"/>
                <w:szCs w:val="16"/>
                <w:lang w:val="da-DK" w:eastAsia="da-DK"/>
              </w:rPr>
              <w:t>TS 36.133</w:t>
            </w:r>
          </w:p>
        </w:tc>
        <w:tc>
          <w:tcPr>
            <w:tcW w:w="650" w:type="dxa"/>
            <w:tcBorders>
              <w:top w:val="nil"/>
              <w:left w:val="nil"/>
              <w:bottom w:val="single" w:sz="4" w:space="0" w:color="auto"/>
              <w:right w:val="single" w:sz="4" w:space="0" w:color="auto"/>
            </w:tcBorders>
            <w:shd w:val="clear" w:color="auto" w:fill="000000"/>
            <w:vAlign w:val="center"/>
            <w:hideMark/>
          </w:tcPr>
          <w:p w14:paraId="32CE73CC" w14:textId="77777777" w:rsidR="00E072D3" w:rsidRDefault="00E072D3">
            <w:pPr>
              <w:spacing w:after="0" w:line="256" w:lineRule="auto"/>
              <w:rPr>
                <w:rFonts w:eastAsia="Times New Roman"/>
                <w:color w:val="000000"/>
                <w:sz w:val="16"/>
                <w:szCs w:val="16"/>
                <w:lang w:val="da-DK" w:eastAsia="da-DK"/>
              </w:rPr>
            </w:pPr>
            <w:r>
              <w:rPr>
                <w:rFonts w:eastAsia="Times New Roman"/>
                <w:color w:val="000000"/>
                <w:sz w:val="16"/>
                <w:szCs w:val="16"/>
                <w:lang w:val="da-DK" w:eastAsia="da-DK"/>
              </w:rPr>
              <w:t>Yes</w:t>
            </w:r>
          </w:p>
        </w:tc>
        <w:tc>
          <w:tcPr>
            <w:tcW w:w="909" w:type="dxa"/>
            <w:tcBorders>
              <w:top w:val="nil"/>
              <w:left w:val="single" w:sz="4" w:space="0" w:color="auto"/>
              <w:bottom w:val="single" w:sz="4" w:space="0" w:color="000000"/>
              <w:right w:val="single" w:sz="4" w:space="0" w:color="auto"/>
            </w:tcBorders>
            <w:noWrap/>
            <w:vAlign w:val="bottom"/>
            <w:hideMark/>
          </w:tcPr>
          <w:p w14:paraId="353D1C2C" w14:textId="77777777" w:rsidR="00E072D3" w:rsidRDefault="00E072D3">
            <w:pPr>
              <w:spacing w:after="0" w:line="256" w:lineRule="auto"/>
              <w:jc w:val="center"/>
              <w:rPr>
                <w:rFonts w:ascii="Calibri" w:eastAsia="Times New Roman" w:hAnsi="Calibri" w:cs="Calibri"/>
                <w:color w:val="000000"/>
                <w:sz w:val="16"/>
                <w:szCs w:val="16"/>
                <w:lang w:val="da-DK" w:eastAsia="da-DK"/>
              </w:rPr>
            </w:pPr>
            <w:r>
              <w:rPr>
                <w:rFonts w:ascii="Calibri" w:eastAsia="Times New Roman" w:hAnsi="Calibri" w:cs="Calibri"/>
                <w:color w:val="000000"/>
                <w:sz w:val="16"/>
                <w:szCs w:val="16"/>
                <w:lang w:val="da-DK" w:eastAsia="da-DK"/>
              </w:rPr>
              <w:t> </w:t>
            </w:r>
          </w:p>
        </w:tc>
        <w:tc>
          <w:tcPr>
            <w:tcW w:w="851" w:type="dxa"/>
            <w:tcBorders>
              <w:top w:val="nil"/>
              <w:left w:val="single" w:sz="4" w:space="0" w:color="auto"/>
              <w:bottom w:val="single" w:sz="4" w:space="0" w:color="000000"/>
              <w:right w:val="single" w:sz="4" w:space="0" w:color="auto"/>
            </w:tcBorders>
            <w:noWrap/>
            <w:vAlign w:val="bottom"/>
            <w:hideMark/>
          </w:tcPr>
          <w:p w14:paraId="046E8D45" w14:textId="77777777" w:rsidR="00E072D3" w:rsidRDefault="00E072D3">
            <w:pPr>
              <w:spacing w:after="0" w:line="256" w:lineRule="auto"/>
              <w:jc w:val="center"/>
              <w:rPr>
                <w:rFonts w:ascii="Calibri" w:eastAsia="Times New Roman" w:hAnsi="Calibri" w:cs="Calibri"/>
                <w:color w:val="000000"/>
                <w:sz w:val="22"/>
                <w:szCs w:val="22"/>
                <w:lang w:val="da-DK" w:eastAsia="da-DK"/>
              </w:rPr>
            </w:pPr>
            <w:r>
              <w:rPr>
                <w:rFonts w:ascii="Calibri" w:eastAsia="Times New Roman" w:hAnsi="Calibri" w:cs="Calibri"/>
                <w:color w:val="000000"/>
                <w:sz w:val="22"/>
                <w:szCs w:val="22"/>
                <w:lang w:val="da-DK" w:eastAsia="da-DK"/>
              </w:rPr>
              <w:t> </w:t>
            </w:r>
          </w:p>
        </w:tc>
        <w:tc>
          <w:tcPr>
            <w:tcW w:w="709" w:type="dxa"/>
            <w:tcBorders>
              <w:top w:val="nil"/>
              <w:left w:val="single" w:sz="4" w:space="0" w:color="auto"/>
              <w:bottom w:val="single" w:sz="4" w:space="0" w:color="000000"/>
              <w:right w:val="single" w:sz="4" w:space="0" w:color="auto"/>
            </w:tcBorders>
            <w:noWrap/>
            <w:vAlign w:val="bottom"/>
            <w:hideMark/>
          </w:tcPr>
          <w:p w14:paraId="202E35E8" w14:textId="77777777" w:rsidR="00E072D3" w:rsidRDefault="00E072D3">
            <w:pPr>
              <w:spacing w:after="0" w:line="256" w:lineRule="auto"/>
              <w:jc w:val="center"/>
              <w:rPr>
                <w:rFonts w:ascii="Calibri" w:eastAsia="Times New Roman" w:hAnsi="Calibri" w:cs="Calibri"/>
                <w:color w:val="000000"/>
                <w:sz w:val="22"/>
                <w:szCs w:val="22"/>
                <w:lang w:val="da-DK" w:eastAsia="da-DK"/>
              </w:rPr>
            </w:pPr>
            <w:r>
              <w:rPr>
                <w:rFonts w:ascii="Calibri" w:eastAsia="Times New Roman" w:hAnsi="Calibri" w:cs="Calibri"/>
                <w:color w:val="000000"/>
                <w:sz w:val="22"/>
                <w:szCs w:val="22"/>
                <w:lang w:val="da-DK" w:eastAsia="da-DK"/>
              </w:rPr>
              <w:t> </w:t>
            </w:r>
          </w:p>
        </w:tc>
      </w:tr>
    </w:tbl>
    <w:p w14:paraId="76494BA1" w14:textId="51949069" w:rsidR="00E072D3" w:rsidRDefault="00E072D3" w:rsidP="00563DE3">
      <w:pPr>
        <w:rPr>
          <w:rFonts w:eastAsia="DengXian" w:cs="Arial"/>
          <w:bCs/>
          <w:iCs/>
          <w:szCs w:val="18"/>
        </w:rPr>
      </w:pPr>
    </w:p>
    <w:p w14:paraId="4B74F5A5" w14:textId="56D355EB" w:rsidR="008079E4" w:rsidRDefault="008079E4" w:rsidP="00563DE3">
      <w:pPr>
        <w:rPr>
          <w:rFonts w:eastAsia="DengXian" w:cs="Arial"/>
          <w:bCs/>
          <w:iCs/>
          <w:szCs w:val="18"/>
        </w:rPr>
      </w:pPr>
      <w:r>
        <w:rPr>
          <w:rFonts w:eastAsia="DengXian" w:cs="Arial"/>
          <w:bCs/>
          <w:iCs/>
          <w:szCs w:val="18"/>
        </w:rPr>
        <w:t>and the following test cases were proposed for SCell (de)activation:</w:t>
      </w:r>
    </w:p>
    <w:tbl>
      <w:tblPr>
        <w:tblW w:w="9493" w:type="dxa"/>
        <w:tblLayout w:type="fixed"/>
        <w:tblCellMar>
          <w:left w:w="70" w:type="dxa"/>
          <w:right w:w="70" w:type="dxa"/>
        </w:tblCellMar>
        <w:tblLook w:val="04A0" w:firstRow="1" w:lastRow="0" w:firstColumn="1" w:lastColumn="0" w:noHBand="0" w:noVBand="1"/>
      </w:tblPr>
      <w:tblGrid>
        <w:gridCol w:w="1598"/>
        <w:gridCol w:w="2435"/>
        <w:gridCol w:w="1241"/>
        <w:gridCol w:w="1100"/>
        <w:gridCol w:w="650"/>
        <w:gridCol w:w="909"/>
        <w:gridCol w:w="851"/>
        <w:gridCol w:w="709"/>
      </w:tblGrid>
      <w:tr w:rsidR="008079E4" w:rsidRPr="0086629E" w14:paraId="05757056" w14:textId="77777777" w:rsidTr="00BC5BF1">
        <w:trPr>
          <w:trHeight w:val="400"/>
        </w:trPr>
        <w:tc>
          <w:tcPr>
            <w:tcW w:w="15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16D672" w14:textId="77777777" w:rsidR="008079E4" w:rsidRPr="0086629E" w:rsidRDefault="008079E4" w:rsidP="00BC5BF1">
            <w:pPr>
              <w:spacing w:after="0"/>
              <w:jc w:val="center"/>
              <w:rPr>
                <w:rFonts w:eastAsia="Times New Roman"/>
                <w:color w:val="000000"/>
                <w:sz w:val="16"/>
                <w:szCs w:val="16"/>
                <w:lang w:val="da-DK" w:eastAsia="da-DK"/>
              </w:rPr>
            </w:pPr>
            <w:r w:rsidRPr="0086629E">
              <w:rPr>
                <w:rFonts w:eastAsia="Times New Roman"/>
                <w:color w:val="000000"/>
                <w:sz w:val="16"/>
                <w:szCs w:val="16"/>
                <w:lang w:val="da-DK" w:eastAsia="da-DK"/>
              </w:rPr>
              <w:t>SCell activation/deactivation delay</w:t>
            </w:r>
          </w:p>
        </w:tc>
        <w:tc>
          <w:tcPr>
            <w:tcW w:w="24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2DC8D4" w14:textId="77777777" w:rsidR="008079E4" w:rsidRPr="0086629E" w:rsidRDefault="008079E4" w:rsidP="00BC5BF1">
            <w:pPr>
              <w:spacing w:after="0"/>
              <w:rPr>
                <w:rFonts w:ascii="Symbol" w:eastAsia="Times New Roman" w:hAnsi="Symbol" w:cs="Calibri"/>
                <w:color w:val="000000"/>
                <w:sz w:val="16"/>
                <w:szCs w:val="16"/>
                <w:lang w:val="da-DK" w:eastAsia="da-DK"/>
              </w:rPr>
            </w:pPr>
            <w:r w:rsidRPr="0086629E">
              <w:rPr>
                <w:rFonts w:ascii="Symbol" w:eastAsia="Times New Roman" w:hAnsi="Symbol" w:cs="Calibri"/>
                <w:color w:val="000000"/>
                <w:sz w:val="16"/>
                <w:szCs w:val="16"/>
                <w:lang w:val="da-DK" w:eastAsia="da-DK"/>
              </w:rPr>
              <w:t></w:t>
            </w:r>
            <w:r w:rsidRPr="0086629E">
              <w:rPr>
                <w:rFonts w:eastAsia="Times New Roman"/>
                <w:color w:val="000000"/>
                <w:sz w:val="14"/>
                <w:szCs w:val="14"/>
                <w:lang w:val="da-DK" w:eastAsia="da-DK"/>
              </w:rPr>
              <w:t xml:space="preserve">        </w:t>
            </w:r>
            <w:r w:rsidRPr="0086629E">
              <w:rPr>
                <w:rFonts w:eastAsia="Times New Roman"/>
                <w:color w:val="000000"/>
                <w:sz w:val="16"/>
                <w:szCs w:val="16"/>
                <w:lang w:val="da-DK" w:eastAsia="da-DK"/>
              </w:rPr>
              <w:t>NR PCC (FR1)</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507E38B1" w14:textId="77777777" w:rsidR="008079E4" w:rsidRPr="0086629E" w:rsidRDefault="008079E4" w:rsidP="00BC5BF1">
            <w:pPr>
              <w:spacing w:after="0"/>
              <w:rPr>
                <w:rFonts w:eastAsia="Times New Roman"/>
                <w:color w:val="000000"/>
                <w:sz w:val="16"/>
                <w:szCs w:val="16"/>
                <w:lang w:val="da-DK" w:eastAsia="da-DK"/>
              </w:rPr>
            </w:pPr>
            <w:r w:rsidRPr="0086629E">
              <w:rPr>
                <w:rFonts w:eastAsia="Times New Roman"/>
                <w:color w:val="000000"/>
                <w:sz w:val="16"/>
                <w:szCs w:val="16"/>
                <w:lang w:val="da-DK" w:eastAsia="da-DK"/>
              </w:rPr>
              <w:t>known</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51C9AD" w14:textId="77777777" w:rsidR="008079E4" w:rsidRPr="0086629E" w:rsidRDefault="008079E4" w:rsidP="00BC5BF1">
            <w:pPr>
              <w:spacing w:after="0"/>
              <w:jc w:val="center"/>
              <w:rPr>
                <w:rFonts w:eastAsia="Times New Roman"/>
                <w:color w:val="000000"/>
                <w:sz w:val="16"/>
                <w:szCs w:val="16"/>
                <w:lang w:val="da-DK" w:eastAsia="da-DK"/>
              </w:rPr>
            </w:pPr>
            <w:r w:rsidRPr="0086629E">
              <w:rPr>
                <w:rFonts w:eastAsia="Times New Roman"/>
                <w:color w:val="000000"/>
                <w:sz w:val="16"/>
                <w:szCs w:val="16"/>
                <w:lang w:val="da-DK" w:eastAsia="da-DK"/>
              </w:rPr>
              <w:t>8.3A</w:t>
            </w:r>
          </w:p>
        </w:tc>
        <w:tc>
          <w:tcPr>
            <w:tcW w:w="650" w:type="dxa"/>
            <w:tcBorders>
              <w:top w:val="single" w:sz="4" w:space="0" w:color="auto"/>
              <w:left w:val="nil"/>
              <w:bottom w:val="single" w:sz="4" w:space="0" w:color="auto"/>
              <w:right w:val="single" w:sz="4" w:space="0" w:color="auto"/>
            </w:tcBorders>
            <w:shd w:val="clear" w:color="auto" w:fill="auto"/>
            <w:vAlign w:val="center"/>
            <w:hideMark/>
          </w:tcPr>
          <w:p w14:paraId="7DB2B07C" w14:textId="77777777" w:rsidR="008079E4" w:rsidRPr="00376589" w:rsidRDefault="008079E4" w:rsidP="00BC5BF1">
            <w:pPr>
              <w:spacing w:after="0"/>
              <w:rPr>
                <w:rFonts w:eastAsia="Times New Roman"/>
                <w:color w:val="C45911" w:themeColor="accent2" w:themeShade="BF"/>
                <w:sz w:val="16"/>
                <w:szCs w:val="16"/>
                <w:lang w:val="da-DK" w:eastAsia="da-DK"/>
              </w:rPr>
            </w:pPr>
            <w:r w:rsidRPr="00376589">
              <w:rPr>
                <w:rFonts w:eastAsia="Times New Roman"/>
                <w:color w:val="C45911" w:themeColor="accent2" w:themeShade="BF"/>
                <w:sz w:val="16"/>
                <w:szCs w:val="16"/>
                <w:lang w:val="da-DK" w:eastAsia="da-DK"/>
              </w:rPr>
              <w:t>Yes</w:t>
            </w:r>
          </w:p>
        </w:tc>
        <w:tc>
          <w:tcPr>
            <w:tcW w:w="909"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B297F8E" w14:textId="77777777" w:rsidR="008079E4" w:rsidRPr="0086629E" w:rsidRDefault="008079E4" w:rsidP="00BC5BF1">
            <w:pPr>
              <w:spacing w:after="0"/>
              <w:jc w:val="center"/>
              <w:rPr>
                <w:rFonts w:ascii="Calibri" w:eastAsia="Times New Roman" w:hAnsi="Calibri" w:cs="Calibri"/>
                <w:color w:val="000000"/>
                <w:sz w:val="16"/>
                <w:szCs w:val="16"/>
                <w:lang w:val="da-DK" w:eastAsia="da-DK"/>
              </w:rPr>
            </w:pPr>
            <w:r w:rsidRPr="0086629E">
              <w:rPr>
                <w:rFonts w:ascii="Calibri" w:eastAsia="Times New Roman" w:hAnsi="Calibri" w:cs="Calibri"/>
                <w:color w:val="000000"/>
                <w:sz w:val="16"/>
                <w:szCs w:val="16"/>
                <w:lang w:val="da-DK" w:eastAsia="da-DK"/>
              </w:rPr>
              <w:t> </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120F43D4" w14:textId="77777777" w:rsidR="008079E4" w:rsidRPr="0086629E" w:rsidRDefault="008079E4" w:rsidP="00BC5BF1">
            <w:pPr>
              <w:spacing w:after="0"/>
              <w:jc w:val="center"/>
              <w:rPr>
                <w:rFonts w:ascii="Calibri" w:eastAsia="Times New Roman" w:hAnsi="Calibri" w:cs="Calibri"/>
                <w:color w:val="000000"/>
                <w:sz w:val="22"/>
                <w:szCs w:val="22"/>
                <w:lang w:val="da-DK" w:eastAsia="da-DK"/>
              </w:rPr>
            </w:pPr>
            <w:r w:rsidRPr="0086629E">
              <w:rPr>
                <w:rFonts w:ascii="Calibri" w:eastAsia="Times New Roman" w:hAnsi="Calibri" w:cs="Calibri"/>
                <w:color w:val="000000"/>
                <w:sz w:val="22"/>
                <w:szCs w:val="22"/>
                <w:lang w:val="da-DK" w:eastAsia="da-DK"/>
              </w:rPr>
              <w:t> </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6EA9DC4D" w14:textId="77777777" w:rsidR="008079E4" w:rsidRPr="0086629E" w:rsidRDefault="008079E4" w:rsidP="00BC5BF1">
            <w:pPr>
              <w:spacing w:after="0"/>
              <w:jc w:val="center"/>
              <w:rPr>
                <w:rFonts w:ascii="Calibri" w:eastAsia="Times New Roman" w:hAnsi="Calibri" w:cs="Calibri"/>
                <w:color w:val="000000"/>
                <w:sz w:val="22"/>
                <w:szCs w:val="22"/>
                <w:lang w:val="da-DK" w:eastAsia="da-DK"/>
              </w:rPr>
            </w:pPr>
            <w:r w:rsidRPr="0086629E">
              <w:rPr>
                <w:rFonts w:ascii="Calibri" w:eastAsia="Times New Roman" w:hAnsi="Calibri" w:cs="Calibri"/>
                <w:color w:val="000000"/>
                <w:sz w:val="22"/>
                <w:szCs w:val="22"/>
                <w:lang w:val="da-DK" w:eastAsia="da-DK"/>
              </w:rPr>
              <w:t> </w:t>
            </w:r>
          </w:p>
        </w:tc>
      </w:tr>
      <w:tr w:rsidR="008079E4" w:rsidRPr="0086629E" w14:paraId="7CB75983" w14:textId="77777777" w:rsidTr="00BC5BF1">
        <w:trPr>
          <w:trHeight w:val="400"/>
        </w:trPr>
        <w:tc>
          <w:tcPr>
            <w:tcW w:w="1598" w:type="dxa"/>
            <w:vMerge/>
            <w:tcBorders>
              <w:top w:val="nil"/>
              <w:left w:val="single" w:sz="4" w:space="0" w:color="auto"/>
              <w:bottom w:val="single" w:sz="4" w:space="0" w:color="auto"/>
              <w:right w:val="single" w:sz="4" w:space="0" w:color="auto"/>
            </w:tcBorders>
            <w:vAlign w:val="center"/>
            <w:hideMark/>
          </w:tcPr>
          <w:p w14:paraId="05633830" w14:textId="77777777" w:rsidR="008079E4" w:rsidRPr="0086629E" w:rsidRDefault="008079E4" w:rsidP="00BC5BF1">
            <w:pPr>
              <w:spacing w:after="0"/>
              <w:rPr>
                <w:rFonts w:eastAsia="Times New Roman"/>
                <w:color w:val="000000"/>
                <w:sz w:val="16"/>
                <w:szCs w:val="16"/>
                <w:lang w:val="da-DK" w:eastAsia="da-DK"/>
              </w:rPr>
            </w:pPr>
          </w:p>
        </w:tc>
        <w:tc>
          <w:tcPr>
            <w:tcW w:w="2435" w:type="dxa"/>
            <w:vMerge/>
            <w:tcBorders>
              <w:top w:val="nil"/>
              <w:left w:val="single" w:sz="4" w:space="0" w:color="auto"/>
              <w:bottom w:val="single" w:sz="4" w:space="0" w:color="auto"/>
              <w:right w:val="single" w:sz="4" w:space="0" w:color="auto"/>
            </w:tcBorders>
            <w:vAlign w:val="center"/>
            <w:hideMark/>
          </w:tcPr>
          <w:p w14:paraId="4A6F2B9B" w14:textId="77777777" w:rsidR="008079E4" w:rsidRPr="0086629E" w:rsidRDefault="008079E4" w:rsidP="00BC5BF1">
            <w:pPr>
              <w:spacing w:after="0"/>
              <w:rPr>
                <w:rFonts w:ascii="Symbol" w:eastAsia="Times New Roman" w:hAnsi="Symbol" w:cs="Calibri"/>
                <w:color w:val="000000"/>
                <w:sz w:val="16"/>
                <w:szCs w:val="16"/>
                <w:lang w:val="da-DK" w:eastAsia="da-DK"/>
              </w:rPr>
            </w:pPr>
          </w:p>
        </w:tc>
        <w:tc>
          <w:tcPr>
            <w:tcW w:w="1241" w:type="dxa"/>
            <w:tcBorders>
              <w:top w:val="nil"/>
              <w:left w:val="nil"/>
              <w:bottom w:val="single" w:sz="4" w:space="0" w:color="auto"/>
              <w:right w:val="single" w:sz="4" w:space="0" w:color="auto"/>
            </w:tcBorders>
            <w:shd w:val="clear" w:color="auto" w:fill="auto"/>
            <w:vAlign w:val="center"/>
            <w:hideMark/>
          </w:tcPr>
          <w:p w14:paraId="25E8AC8E" w14:textId="77777777" w:rsidR="008079E4" w:rsidRPr="0086629E" w:rsidRDefault="008079E4" w:rsidP="00BC5BF1">
            <w:pPr>
              <w:spacing w:after="0"/>
              <w:rPr>
                <w:rFonts w:eastAsia="Times New Roman"/>
                <w:color w:val="000000"/>
                <w:sz w:val="16"/>
                <w:szCs w:val="16"/>
                <w:lang w:val="da-DK" w:eastAsia="da-DK"/>
              </w:rPr>
            </w:pPr>
            <w:r w:rsidRPr="0086629E">
              <w:rPr>
                <w:rFonts w:eastAsia="Times New Roman"/>
                <w:color w:val="000000"/>
                <w:sz w:val="16"/>
                <w:szCs w:val="16"/>
                <w:lang w:val="da-DK" w:eastAsia="da-DK"/>
              </w:rPr>
              <w:t>unknown</w:t>
            </w:r>
          </w:p>
        </w:tc>
        <w:tc>
          <w:tcPr>
            <w:tcW w:w="1100" w:type="dxa"/>
            <w:vMerge/>
            <w:tcBorders>
              <w:top w:val="nil"/>
              <w:left w:val="single" w:sz="4" w:space="0" w:color="auto"/>
              <w:bottom w:val="single" w:sz="4" w:space="0" w:color="auto"/>
              <w:right w:val="single" w:sz="4" w:space="0" w:color="auto"/>
            </w:tcBorders>
            <w:vAlign w:val="center"/>
            <w:hideMark/>
          </w:tcPr>
          <w:p w14:paraId="6A3095DB" w14:textId="77777777" w:rsidR="008079E4" w:rsidRPr="0086629E" w:rsidRDefault="008079E4" w:rsidP="00BC5BF1">
            <w:pPr>
              <w:spacing w:after="0"/>
              <w:rPr>
                <w:rFonts w:eastAsia="Times New Roman"/>
                <w:color w:val="000000"/>
                <w:sz w:val="16"/>
                <w:szCs w:val="16"/>
                <w:lang w:val="da-DK" w:eastAsia="da-DK"/>
              </w:rPr>
            </w:pPr>
          </w:p>
        </w:tc>
        <w:tc>
          <w:tcPr>
            <w:tcW w:w="650" w:type="dxa"/>
            <w:tcBorders>
              <w:top w:val="nil"/>
              <w:left w:val="nil"/>
              <w:bottom w:val="single" w:sz="4" w:space="0" w:color="auto"/>
              <w:right w:val="single" w:sz="4" w:space="0" w:color="auto"/>
            </w:tcBorders>
            <w:shd w:val="clear" w:color="auto" w:fill="auto"/>
            <w:vAlign w:val="center"/>
            <w:hideMark/>
          </w:tcPr>
          <w:p w14:paraId="64F1DD54" w14:textId="77777777" w:rsidR="008079E4" w:rsidRPr="00376589" w:rsidRDefault="008079E4" w:rsidP="00BC5BF1">
            <w:pPr>
              <w:spacing w:after="0"/>
              <w:rPr>
                <w:rFonts w:eastAsia="Times New Roman"/>
                <w:color w:val="C45911" w:themeColor="accent2" w:themeShade="BF"/>
                <w:sz w:val="16"/>
                <w:szCs w:val="16"/>
                <w:lang w:val="da-DK" w:eastAsia="da-DK"/>
              </w:rPr>
            </w:pPr>
            <w:r w:rsidRPr="00376589">
              <w:rPr>
                <w:rFonts w:eastAsia="Times New Roman"/>
                <w:color w:val="C45911" w:themeColor="accent2" w:themeShade="BF"/>
                <w:sz w:val="16"/>
                <w:szCs w:val="16"/>
                <w:lang w:val="da-DK" w:eastAsia="da-DK"/>
              </w:rPr>
              <w:t>Yes</w:t>
            </w:r>
          </w:p>
        </w:tc>
        <w:tc>
          <w:tcPr>
            <w:tcW w:w="909" w:type="dxa"/>
            <w:vMerge/>
            <w:tcBorders>
              <w:top w:val="nil"/>
              <w:left w:val="single" w:sz="4" w:space="0" w:color="auto"/>
              <w:bottom w:val="single" w:sz="4" w:space="0" w:color="000000"/>
              <w:right w:val="single" w:sz="4" w:space="0" w:color="auto"/>
            </w:tcBorders>
            <w:vAlign w:val="center"/>
            <w:hideMark/>
          </w:tcPr>
          <w:p w14:paraId="2DC4D980" w14:textId="77777777" w:rsidR="008079E4" w:rsidRPr="0086629E" w:rsidRDefault="008079E4" w:rsidP="00BC5BF1">
            <w:pPr>
              <w:spacing w:after="0"/>
              <w:rPr>
                <w:rFonts w:ascii="Calibri" w:eastAsia="Times New Roman" w:hAnsi="Calibri" w:cs="Calibri"/>
                <w:color w:val="000000"/>
                <w:sz w:val="16"/>
                <w:szCs w:val="16"/>
                <w:lang w:val="da-DK" w:eastAsia="da-DK"/>
              </w:rPr>
            </w:pPr>
          </w:p>
        </w:tc>
        <w:tc>
          <w:tcPr>
            <w:tcW w:w="851" w:type="dxa"/>
            <w:vMerge/>
            <w:tcBorders>
              <w:top w:val="nil"/>
              <w:left w:val="single" w:sz="4" w:space="0" w:color="auto"/>
              <w:bottom w:val="single" w:sz="4" w:space="0" w:color="000000"/>
              <w:right w:val="single" w:sz="4" w:space="0" w:color="auto"/>
            </w:tcBorders>
            <w:vAlign w:val="center"/>
            <w:hideMark/>
          </w:tcPr>
          <w:p w14:paraId="73D8D23F" w14:textId="77777777" w:rsidR="008079E4" w:rsidRPr="0086629E" w:rsidRDefault="008079E4" w:rsidP="00BC5BF1">
            <w:pPr>
              <w:spacing w:after="0"/>
              <w:rPr>
                <w:rFonts w:ascii="Calibri" w:eastAsia="Times New Roman" w:hAnsi="Calibri" w:cs="Calibri"/>
                <w:color w:val="000000"/>
                <w:sz w:val="22"/>
                <w:szCs w:val="22"/>
                <w:lang w:val="da-DK" w:eastAsia="da-DK"/>
              </w:rPr>
            </w:pPr>
          </w:p>
        </w:tc>
        <w:tc>
          <w:tcPr>
            <w:tcW w:w="709" w:type="dxa"/>
            <w:vMerge/>
            <w:tcBorders>
              <w:top w:val="nil"/>
              <w:left w:val="single" w:sz="4" w:space="0" w:color="auto"/>
              <w:bottom w:val="single" w:sz="4" w:space="0" w:color="000000"/>
              <w:right w:val="single" w:sz="4" w:space="0" w:color="auto"/>
            </w:tcBorders>
            <w:vAlign w:val="center"/>
            <w:hideMark/>
          </w:tcPr>
          <w:p w14:paraId="6006B76A" w14:textId="77777777" w:rsidR="008079E4" w:rsidRPr="0086629E" w:rsidRDefault="008079E4" w:rsidP="00BC5BF1">
            <w:pPr>
              <w:spacing w:after="0"/>
              <w:rPr>
                <w:rFonts w:ascii="Calibri" w:eastAsia="Times New Roman" w:hAnsi="Calibri" w:cs="Calibri"/>
                <w:color w:val="000000"/>
                <w:sz w:val="22"/>
                <w:szCs w:val="22"/>
                <w:lang w:val="da-DK" w:eastAsia="da-DK"/>
              </w:rPr>
            </w:pPr>
          </w:p>
        </w:tc>
      </w:tr>
      <w:tr w:rsidR="008079E4" w:rsidRPr="0086629E" w14:paraId="17744B95" w14:textId="77777777" w:rsidTr="00BC5BF1">
        <w:trPr>
          <w:trHeight w:val="400"/>
        </w:trPr>
        <w:tc>
          <w:tcPr>
            <w:tcW w:w="1598" w:type="dxa"/>
            <w:vMerge/>
            <w:tcBorders>
              <w:top w:val="nil"/>
              <w:left w:val="single" w:sz="4" w:space="0" w:color="auto"/>
              <w:bottom w:val="single" w:sz="4" w:space="0" w:color="auto"/>
              <w:right w:val="single" w:sz="4" w:space="0" w:color="auto"/>
            </w:tcBorders>
            <w:vAlign w:val="center"/>
            <w:hideMark/>
          </w:tcPr>
          <w:p w14:paraId="20F1E809" w14:textId="77777777" w:rsidR="008079E4" w:rsidRPr="0086629E" w:rsidRDefault="008079E4" w:rsidP="00BC5BF1">
            <w:pPr>
              <w:spacing w:after="0"/>
              <w:rPr>
                <w:rFonts w:eastAsia="Times New Roman"/>
                <w:color w:val="000000"/>
                <w:sz w:val="16"/>
                <w:szCs w:val="16"/>
                <w:lang w:val="da-DK" w:eastAsia="da-DK"/>
              </w:rPr>
            </w:pPr>
          </w:p>
        </w:tc>
        <w:tc>
          <w:tcPr>
            <w:tcW w:w="2435" w:type="dxa"/>
            <w:vMerge w:val="restart"/>
            <w:tcBorders>
              <w:top w:val="nil"/>
              <w:left w:val="single" w:sz="4" w:space="0" w:color="auto"/>
              <w:bottom w:val="single" w:sz="4" w:space="0" w:color="auto"/>
              <w:right w:val="single" w:sz="4" w:space="0" w:color="auto"/>
            </w:tcBorders>
            <w:shd w:val="clear" w:color="auto" w:fill="auto"/>
            <w:vAlign w:val="center"/>
            <w:hideMark/>
          </w:tcPr>
          <w:p w14:paraId="7B5F550B" w14:textId="77777777" w:rsidR="008079E4" w:rsidRPr="0086629E" w:rsidRDefault="008079E4" w:rsidP="00BC5BF1">
            <w:pPr>
              <w:spacing w:after="0"/>
              <w:rPr>
                <w:rFonts w:ascii="Symbol" w:eastAsia="Times New Roman" w:hAnsi="Symbol" w:cs="Calibri"/>
                <w:color w:val="000000"/>
                <w:sz w:val="16"/>
                <w:szCs w:val="16"/>
                <w:lang w:val="da-DK" w:eastAsia="da-DK"/>
              </w:rPr>
            </w:pPr>
            <w:r w:rsidRPr="0086629E">
              <w:rPr>
                <w:rFonts w:ascii="Symbol" w:eastAsia="Times New Roman" w:hAnsi="Symbol" w:cs="Calibri"/>
                <w:color w:val="000000"/>
                <w:sz w:val="16"/>
                <w:szCs w:val="16"/>
                <w:lang w:val="da-DK" w:eastAsia="da-DK"/>
              </w:rPr>
              <w:t></w:t>
            </w:r>
            <w:r w:rsidRPr="0086629E">
              <w:rPr>
                <w:rFonts w:eastAsia="Times New Roman"/>
                <w:color w:val="000000"/>
                <w:sz w:val="14"/>
                <w:szCs w:val="14"/>
                <w:lang w:val="da-DK" w:eastAsia="da-DK"/>
              </w:rPr>
              <w:t xml:space="preserve">        </w:t>
            </w:r>
            <w:r w:rsidRPr="0086629E">
              <w:rPr>
                <w:rFonts w:eastAsia="Times New Roman"/>
                <w:color w:val="000000"/>
                <w:sz w:val="16"/>
                <w:szCs w:val="16"/>
                <w:lang w:val="da-DK" w:eastAsia="da-DK"/>
              </w:rPr>
              <w:t>NR-U PCC</w:t>
            </w:r>
          </w:p>
        </w:tc>
        <w:tc>
          <w:tcPr>
            <w:tcW w:w="1241" w:type="dxa"/>
            <w:tcBorders>
              <w:top w:val="nil"/>
              <w:left w:val="nil"/>
              <w:bottom w:val="single" w:sz="4" w:space="0" w:color="auto"/>
              <w:right w:val="single" w:sz="4" w:space="0" w:color="auto"/>
            </w:tcBorders>
            <w:shd w:val="clear" w:color="auto" w:fill="auto"/>
            <w:vAlign w:val="center"/>
            <w:hideMark/>
          </w:tcPr>
          <w:p w14:paraId="134E748B" w14:textId="77777777" w:rsidR="008079E4" w:rsidRPr="0086629E" w:rsidRDefault="008079E4" w:rsidP="00BC5BF1">
            <w:pPr>
              <w:spacing w:after="0"/>
              <w:rPr>
                <w:rFonts w:eastAsia="Times New Roman"/>
                <w:color w:val="000000"/>
                <w:sz w:val="16"/>
                <w:szCs w:val="16"/>
                <w:lang w:val="da-DK" w:eastAsia="da-DK"/>
              </w:rPr>
            </w:pPr>
            <w:r w:rsidRPr="0086629E">
              <w:rPr>
                <w:rFonts w:eastAsia="Times New Roman"/>
                <w:color w:val="000000"/>
                <w:sz w:val="16"/>
                <w:szCs w:val="16"/>
                <w:lang w:val="da-DK" w:eastAsia="da-DK"/>
              </w:rPr>
              <w:t>known</w:t>
            </w:r>
          </w:p>
        </w:tc>
        <w:tc>
          <w:tcPr>
            <w:tcW w:w="1100" w:type="dxa"/>
            <w:vMerge/>
            <w:tcBorders>
              <w:top w:val="nil"/>
              <w:left w:val="single" w:sz="4" w:space="0" w:color="auto"/>
              <w:bottom w:val="single" w:sz="4" w:space="0" w:color="auto"/>
              <w:right w:val="single" w:sz="4" w:space="0" w:color="auto"/>
            </w:tcBorders>
            <w:vAlign w:val="center"/>
            <w:hideMark/>
          </w:tcPr>
          <w:p w14:paraId="43D9C18D" w14:textId="77777777" w:rsidR="008079E4" w:rsidRPr="0086629E" w:rsidRDefault="008079E4" w:rsidP="00BC5BF1">
            <w:pPr>
              <w:spacing w:after="0"/>
              <w:rPr>
                <w:rFonts w:eastAsia="Times New Roman"/>
                <w:color w:val="000000"/>
                <w:sz w:val="16"/>
                <w:szCs w:val="16"/>
                <w:lang w:val="da-DK" w:eastAsia="da-DK"/>
              </w:rPr>
            </w:pPr>
          </w:p>
        </w:tc>
        <w:tc>
          <w:tcPr>
            <w:tcW w:w="650" w:type="dxa"/>
            <w:tcBorders>
              <w:top w:val="nil"/>
              <w:left w:val="nil"/>
              <w:bottom w:val="single" w:sz="4" w:space="0" w:color="auto"/>
              <w:right w:val="single" w:sz="4" w:space="0" w:color="auto"/>
            </w:tcBorders>
            <w:shd w:val="clear" w:color="auto" w:fill="auto"/>
            <w:vAlign w:val="center"/>
            <w:hideMark/>
          </w:tcPr>
          <w:p w14:paraId="13E31BE3" w14:textId="77777777" w:rsidR="008079E4" w:rsidRPr="00376589" w:rsidRDefault="008079E4" w:rsidP="00BC5BF1">
            <w:pPr>
              <w:spacing w:after="0"/>
              <w:rPr>
                <w:rFonts w:eastAsia="Times New Roman"/>
                <w:color w:val="C45911" w:themeColor="accent2" w:themeShade="BF"/>
                <w:sz w:val="16"/>
                <w:szCs w:val="16"/>
                <w:lang w:val="da-DK" w:eastAsia="da-DK"/>
              </w:rPr>
            </w:pPr>
            <w:r w:rsidRPr="00376589">
              <w:rPr>
                <w:rFonts w:eastAsia="Times New Roman"/>
                <w:color w:val="C45911" w:themeColor="accent2" w:themeShade="BF"/>
                <w:sz w:val="16"/>
                <w:szCs w:val="16"/>
                <w:lang w:val="da-DK" w:eastAsia="da-DK"/>
              </w:rPr>
              <w:t>Yes</w:t>
            </w:r>
          </w:p>
        </w:tc>
        <w:tc>
          <w:tcPr>
            <w:tcW w:w="909" w:type="dxa"/>
            <w:vMerge/>
            <w:tcBorders>
              <w:top w:val="nil"/>
              <w:left w:val="single" w:sz="4" w:space="0" w:color="auto"/>
              <w:bottom w:val="single" w:sz="4" w:space="0" w:color="000000"/>
              <w:right w:val="single" w:sz="4" w:space="0" w:color="auto"/>
            </w:tcBorders>
            <w:vAlign w:val="center"/>
            <w:hideMark/>
          </w:tcPr>
          <w:p w14:paraId="0AB188E4" w14:textId="77777777" w:rsidR="008079E4" w:rsidRPr="0086629E" w:rsidRDefault="008079E4" w:rsidP="00BC5BF1">
            <w:pPr>
              <w:spacing w:after="0"/>
              <w:rPr>
                <w:rFonts w:ascii="Calibri" w:eastAsia="Times New Roman" w:hAnsi="Calibri" w:cs="Calibri"/>
                <w:color w:val="000000"/>
                <w:sz w:val="16"/>
                <w:szCs w:val="16"/>
                <w:lang w:val="da-DK" w:eastAsia="da-DK"/>
              </w:rPr>
            </w:pPr>
          </w:p>
        </w:tc>
        <w:tc>
          <w:tcPr>
            <w:tcW w:w="851" w:type="dxa"/>
            <w:vMerge/>
            <w:tcBorders>
              <w:top w:val="nil"/>
              <w:left w:val="single" w:sz="4" w:space="0" w:color="auto"/>
              <w:bottom w:val="single" w:sz="4" w:space="0" w:color="000000"/>
              <w:right w:val="single" w:sz="4" w:space="0" w:color="auto"/>
            </w:tcBorders>
            <w:vAlign w:val="center"/>
            <w:hideMark/>
          </w:tcPr>
          <w:p w14:paraId="57DD59DC" w14:textId="77777777" w:rsidR="008079E4" w:rsidRPr="0086629E" w:rsidRDefault="008079E4" w:rsidP="00BC5BF1">
            <w:pPr>
              <w:spacing w:after="0"/>
              <w:rPr>
                <w:rFonts w:ascii="Calibri" w:eastAsia="Times New Roman" w:hAnsi="Calibri" w:cs="Calibri"/>
                <w:color w:val="000000"/>
                <w:sz w:val="22"/>
                <w:szCs w:val="22"/>
                <w:lang w:val="da-DK" w:eastAsia="da-DK"/>
              </w:rPr>
            </w:pPr>
          </w:p>
        </w:tc>
        <w:tc>
          <w:tcPr>
            <w:tcW w:w="709" w:type="dxa"/>
            <w:vMerge/>
            <w:tcBorders>
              <w:top w:val="nil"/>
              <w:left w:val="single" w:sz="4" w:space="0" w:color="auto"/>
              <w:bottom w:val="single" w:sz="4" w:space="0" w:color="000000"/>
              <w:right w:val="single" w:sz="4" w:space="0" w:color="auto"/>
            </w:tcBorders>
            <w:vAlign w:val="center"/>
            <w:hideMark/>
          </w:tcPr>
          <w:p w14:paraId="61CD2E41" w14:textId="77777777" w:rsidR="008079E4" w:rsidRPr="0086629E" w:rsidRDefault="008079E4" w:rsidP="00BC5BF1">
            <w:pPr>
              <w:spacing w:after="0"/>
              <w:rPr>
                <w:rFonts w:ascii="Calibri" w:eastAsia="Times New Roman" w:hAnsi="Calibri" w:cs="Calibri"/>
                <w:color w:val="000000"/>
                <w:sz w:val="22"/>
                <w:szCs w:val="22"/>
                <w:lang w:val="da-DK" w:eastAsia="da-DK"/>
              </w:rPr>
            </w:pPr>
          </w:p>
        </w:tc>
      </w:tr>
      <w:tr w:rsidR="008079E4" w:rsidRPr="0086629E" w14:paraId="6E6A0E6E" w14:textId="77777777" w:rsidTr="00BC5BF1">
        <w:trPr>
          <w:trHeight w:val="400"/>
        </w:trPr>
        <w:tc>
          <w:tcPr>
            <w:tcW w:w="1598" w:type="dxa"/>
            <w:vMerge/>
            <w:tcBorders>
              <w:top w:val="nil"/>
              <w:left w:val="single" w:sz="4" w:space="0" w:color="auto"/>
              <w:bottom w:val="single" w:sz="4" w:space="0" w:color="auto"/>
              <w:right w:val="single" w:sz="4" w:space="0" w:color="auto"/>
            </w:tcBorders>
            <w:vAlign w:val="center"/>
            <w:hideMark/>
          </w:tcPr>
          <w:p w14:paraId="6384500B" w14:textId="77777777" w:rsidR="008079E4" w:rsidRPr="0086629E" w:rsidRDefault="008079E4" w:rsidP="00BC5BF1">
            <w:pPr>
              <w:spacing w:after="0"/>
              <w:rPr>
                <w:rFonts w:eastAsia="Times New Roman"/>
                <w:color w:val="000000"/>
                <w:sz w:val="16"/>
                <w:szCs w:val="16"/>
                <w:lang w:val="da-DK" w:eastAsia="da-DK"/>
              </w:rPr>
            </w:pPr>
          </w:p>
        </w:tc>
        <w:tc>
          <w:tcPr>
            <w:tcW w:w="2435" w:type="dxa"/>
            <w:vMerge/>
            <w:tcBorders>
              <w:top w:val="nil"/>
              <w:left w:val="single" w:sz="4" w:space="0" w:color="auto"/>
              <w:bottom w:val="single" w:sz="4" w:space="0" w:color="auto"/>
              <w:right w:val="single" w:sz="4" w:space="0" w:color="auto"/>
            </w:tcBorders>
            <w:vAlign w:val="center"/>
            <w:hideMark/>
          </w:tcPr>
          <w:p w14:paraId="65FFA9AF" w14:textId="77777777" w:rsidR="008079E4" w:rsidRPr="0086629E" w:rsidRDefault="008079E4" w:rsidP="00BC5BF1">
            <w:pPr>
              <w:spacing w:after="0"/>
              <w:rPr>
                <w:rFonts w:ascii="Symbol" w:eastAsia="Times New Roman" w:hAnsi="Symbol" w:cs="Calibri"/>
                <w:color w:val="000000"/>
                <w:sz w:val="16"/>
                <w:szCs w:val="16"/>
                <w:lang w:val="da-DK" w:eastAsia="da-DK"/>
              </w:rPr>
            </w:pPr>
          </w:p>
        </w:tc>
        <w:tc>
          <w:tcPr>
            <w:tcW w:w="1241" w:type="dxa"/>
            <w:tcBorders>
              <w:top w:val="nil"/>
              <w:left w:val="nil"/>
              <w:bottom w:val="single" w:sz="4" w:space="0" w:color="auto"/>
              <w:right w:val="single" w:sz="4" w:space="0" w:color="auto"/>
            </w:tcBorders>
            <w:shd w:val="clear" w:color="auto" w:fill="auto"/>
            <w:vAlign w:val="center"/>
            <w:hideMark/>
          </w:tcPr>
          <w:p w14:paraId="1C1D89CD" w14:textId="77777777" w:rsidR="008079E4" w:rsidRPr="0086629E" w:rsidRDefault="008079E4" w:rsidP="00BC5BF1">
            <w:pPr>
              <w:spacing w:after="0"/>
              <w:rPr>
                <w:rFonts w:eastAsia="Times New Roman"/>
                <w:color w:val="000000"/>
                <w:sz w:val="16"/>
                <w:szCs w:val="16"/>
                <w:lang w:val="da-DK" w:eastAsia="da-DK"/>
              </w:rPr>
            </w:pPr>
            <w:r w:rsidRPr="0086629E">
              <w:rPr>
                <w:rFonts w:eastAsia="Times New Roman"/>
                <w:color w:val="000000"/>
                <w:sz w:val="16"/>
                <w:szCs w:val="16"/>
                <w:lang w:val="da-DK" w:eastAsia="da-DK"/>
              </w:rPr>
              <w:t>unknown</w:t>
            </w:r>
          </w:p>
        </w:tc>
        <w:tc>
          <w:tcPr>
            <w:tcW w:w="1100" w:type="dxa"/>
            <w:vMerge/>
            <w:tcBorders>
              <w:top w:val="nil"/>
              <w:left w:val="single" w:sz="4" w:space="0" w:color="auto"/>
              <w:bottom w:val="single" w:sz="4" w:space="0" w:color="auto"/>
              <w:right w:val="single" w:sz="4" w:space="0" w:color="auto"/>
            </w:tcBorders>
            <w:vAlign w:val="center"/>
            <w:hideMark/>
          </w:tcPr>
          <w:p w14:paraId="343C2E2D" w14:textId="77777777" w:rsidR="008079E4" w:rsidRPr="0086629E" w:rsidRDefault="008079E4" w:rsidP="00BC5BF1">
            <w:pPr>
              <w:spacing w:after="0"/>
              <w:rPr>
                <w:rFonts w:eastAsia="Times New Roman"/>
                <w:color w:val="000000"/>
                <w:sz w:val="16"/>
                <w:szCs w:val="16"/>
                <w:lang w:val="da-DK" w:eastAsia="da-DK"/>
              </w:rPr>
            </w:pPr>
          </w:p>
        </w:tc>
        <w:tc>
          <w:tcPr>
            <w:tcW w:w="650" w:type="dxa"/>
            <w:tcBorders>
              <w:top w:val="nil"/>
              <w:left w:val="nil"/>
              <w:bottom w:val="single" w:sz="4" w:space="0" w:color="auto"/>
              <w:right w:val="single" w:sz="4" w:space="0" w:color="auto"/>
            </w:tcBorders>
            <w:shd w:val="clear" w:color="auto" w:fill="auto"/>
            <w:vAlign w:val="center"/>
            <w:hideMark/>
          </w:tcPr>
          <w:p w14:paraId="03C450BD" w14:textId="77777777" w:rsidR="008079E4" w:rsidRPr="00376589" w:rsidRDefault="008079E4" w:rsidP="00BC5BF1">
            <w:pPr>
              <w:spacing w:after="0"/>
              <w:rPr>
                <w:rFonts w:eastAsia="Times New Roman"/>
                <w:color w:val="C45911" w:themeColor="accent2" w:themeShade="BF"/>
                <w:sz w:val="16"/>
                <w:szCs w:val="16"/>
                <w:lang w:val="da-DK" w:eastAsia="da-DK"/>
              </w:rPr>
            </w:pPr>
            <w:r w:rsidRPr="00376589">
              <w:rPr>
                <w:rFonts w:eastAsia="Times New Roman"/>
                <w:color w:val="C45911" w:themeColor="accent2" w:themeShade="BF"/>
                <w:sz w:val="16"/>
                <w:szCs w:val="16"/>
                <w:lang w:val="da-DK" w:eastAsia="da-DK"/>
              </w:rPr>
              <w:t>Yes</w:t>
            </w:r>
          </w:p>
        </w:tc>
        <w:tc>
          <w:tcPr>
            <w:tcW w:w="909" w:type="dxa"/>
            <w:vMerge/>
            <w:tcBorders>
              <w:top w:val="nil"/>
              <w:left w:val="single" w:sz="4" w:space="0" w:color="auto"/>
              <w:bottom w:val="single" w:sz="4" w:space="0" w:color="000000"/>
              <w:right w:val="single" w:sz="4" w:space="0" w:color="auto"/>
            </w:tcBorders>
            <w:vAlign w:val="center"/>
            <w:hideMark/>
          </w:tcPr>
          <w:p w14:paraId="1D5A14B7" w14:textId="77777777" w:rsidR="008079E4" w:rsidRPr="0086629E" w:rsidRDefault="008079E4" w:rsidP="00BC5BF1">
            <w:pPr>
              <w:spacing w:after="0"/>
              <w:rPr>
                <w:rFonts w:ascii="Calibri" w:eastAsia="Times New Roman" w:hAnsi="Calibri" w:cs="Calibri"/>
                <w:color w:val="000000"/>
                <w:sz w:val="16"/>
                <w:szCs w:val="16"/>
                <w:lang w:val="da-DK" w:eastAsia="da-DK"/>
              </w:rPr>
            </w:pPr>
          </w:p>
        </w:tc>
        <w:tc>
          <w:tcPr>
            <w:tcW w:w="851" w:type="dxa"/>
            <w:vMerge/>
            <w:tcBorders>
              <w:top w:val="nil"/>
              <w:left w:val="single" w:sz="4" w:space="0" w:color="auto"/>
              <w:bottom w:val="single" w:sz="4" w:space="0" w:color="000000"/>
              <w:right w:val="single" w:sz="4" w:space="0" w:color="auto"/>
            </w:tcBorders>
            <w:vAlign w:val="center"/>
            <w:hideMark/>
          </w:tcPr>
          <w:p w14:paraId="23D970D9" w14:textId="77777777" w:rsidR="008079E4" w:rsidRPr="0086629E" w:rsidRDefault="008079E4" w:rsidP="00BC5BF1">
            <w:pPr>
              <w:spacing w:after="0"/>
              <w:rPr>
                <w:rFonts w:ascii="Calibri" w:eastAsia="Times New Roman" w:hAnsi="Calibri" w:cs="Calibri"/>
                <w:color w:val="000000"/>
                <w:sz w:val="22"/>
                <w:szCs w:val="22"/>
                <w:lang w:val="da-DK" w:eastAsia="da-DK"/>
              </w:rPr>
            </w:pPr>
          </w:p>
        </w:tc>
        <w:tc>
          <w:tcPr>
            <w:tcW w:w="709" w:type="dxa"/>
            <w:vMerge/>
            <w:tcBorders>
              <w:top w:val="nil"/>
              <w:left w:val="single" w:sz="4" w:space="0" w:color="auto"/>
              <w:bottom w:val="single" w:sz="4" w:space="0" w:color="000000"/>
              <w:right w:val="single" w:sz="4" w:space="0" w:color="auto"/>
            </w:tcBorders>
            <w:vAlign w:val="center"/>
            <w:hideMark/>
          </w:tcPr>
          <w:p w14:paraId="67CAE96E" w14:textId="77777777" w:rsidR="008079E4" w:rsidRPr="0086629E" w:rsidRDefault="008079E4" w:rsidP="00BC5BF1">
            <w:pPr>
              <w:spacing w:after="0"/>
              <w:rPr>
                <w:rFonts w:ascii="Calibri" w:eastAsia="Times New Roman" w:hAnsi="Calibri" w:cs="Calibri"/>
                <w:color w:val="000000"/>
                <w:sz w:val="22"/>
                <w:szCs w:val="22"/>
                <w:lang w:val="da-DK" w:eastAsia="da-DK"/>
              </w:rPr>
            </w:pPr>
          </w:p>
        </w:tc>
      </w:tr>
      <w:tr w:rsidR="008079E4" w:rsidRPr="0086629E" w14:paraId="222D0A02" w14:textId="77777777" w:rsidTr="00BC5BF1">
        <w:trPr>
          <w:trHeight w:val="400"/>
        </w:trPr>
        <w:tc>
          <w:tcPr>
            <w:tcW w:w="1598" w:type="dxa"/>
            <w:vMerge/>
            <w:tcBorders>
              <w:top w:val="nil"/>
              <w:left w:val="single" w:sz="4" w:space="0" w:color="auto"/>
              <w:bottom w:val="single" w:sz="4" w:space="0" w:color="auto"/>
              <w:right w:val="single" w:sz="4" w:space="0" w:color="auto"/>
            </w:tcBorders>
            <w:vAlign w:val="center"/>
            <w:hideMark/>
          </w:tcPr>
          <w:p w14:paraId="75B87A42" w14:textId="77777777" w:rsidR="008079E4" w:rsidRPr="0086629E" w:rsidRDefault="008079E4" w:rsidP="00BC5BF1">
            <w:pPr>
              <w:spacing w:after="0"/>
              <w:rPr>
                <w:rFonts w:eastAsia="Times New Roman"/>
                <w:color w:val="000000"/>
                <w:sz w:val="16"/>
                <w:szCs w:val="16"/>
                <w:lang w:val="da-DK" w:eastAsia="da-DK"/>
              </w:rPr>
            </w:pPr>
          </w:p>
        </w:tc>
        <w:tc>
          <w:tcPr>
            <w:tcW w:w="2435" w:type="dxa"/>
            <w:vMerge w:val="restart"/>
            <w:tcBorders>
              <w:top w:val="nil"/>
              <w:left w:val="single" w:sz="4" w:space="0" w:color="auto"/>
              <w:bottom w:val="single" w:sz="4" w:space="0" w:color="auto"/>
              <w:right w:val="single" w:sz="4" w:space="0" w:color="auto"/>
            </w:tcBorders>
            <w:shd w:val="clear" w:color="auto" w:fill="auto"/>
            <w:vAlign w:val="center"/>
            <w:hideMark/>
          </w:tcPr>
          <w:p w14:paraId="4137302F" w14:textId="77777777" w:rsidR="008079E4" w:rsidRPr="0086629E" w:rsidRDefault="008079E4" w:rsidP="00BC5BF1">
            <w:pPr>
              <w:spacing w:after="0"/>
              <w:rPr>
                <w:rFonts w:ascii="Symbol" w:eastAsia="Times New Roman" w:hAnsi="Symbol" w:cs="Calibri"/>
                <w:color w:val="000000"/>
                <w:sz w:val="16"/>
                <w:szCs w:val="16"/>
                <w:lang w:val="en-US" w:eastAsia="da-DK"/>
              </w:rPr>
            </w:pPr>
            <w:r w:rsidRPr="0086629E">
              <w:rPr>
                <w:rFonts w:ascii="Symbol" w:eastAsia="Times New Roman" w:hAnsi="Symbol" w:cs="Calibri"/>
                <w:color w:val="000000"/>
                <w:sz w:val="16"/>
                <w:szCs w:val="16"/>
                <w:lang w:val="da-DK" w:eastAsia="da-DK"/>
              </w:rPr>
              <w:t></w:t>
            </w:r>
            <w:r w:rsidRPr="0086629E">
              <w:rPr>
                <w:rFonts w:eastAsia="Times New Roman"/>
                <w:color w:val="000000"/>
                <w:sz w:val="14"/>
                <w:szCs w:val="14"/>
                <w:lang w:val="en-US" w:eastAsia="da-DK"/>
              </w:rPr>
              <w:t xml:space="preserve">        </w:t>
            </w:r>
            <w:r w:rsidRPr="0086629E">
              <w:rPr>
                <w:rFonts w:eastAsia="Times New Roman"/>
                <w:color w:val="000000"/>
                <w:sz w:val="16"/>
                <w:szCs w:val="16"/>
                <w:lang w:val="en-US" w:eastAsia="da-DK"/>
              </w:rPr>
              <w:t>NR-U PSCC and E-UTRAN PCC (FDD, TDD)</w:t>
            </w:r>
          </w:p>
        </w:tc>
        <w:tc>
          <w:tcPr>
            <w:tcW w:w="1241" w:type="dxa"/>
            <w:tcBorders>
              <w:top w:val="nil"/>
              <w:left w:val="nil"/>
              <w:bottom w:val="single" w:sz="4" w:space="0" w:color="auto"/>
              <w:right w:val="single" w:sz="4" w:space="0" w:color="auto"/>
            </w:tcBorders>
            <w:shd w:val="clear" w:color="auto" w:fill="auto"/>
            <w:vAlign w:val="center"/>
            <w:hideMark/>
          </w:tcPr>
          <w:p w14:paraId="7D405ECD" w14:textId="77777777" w:rsidR="008079E4" w:rsidRPr="0086629E" w:rsidRDefault="008079E4" w:rsidP="00BC5BF1">
            <w:pPr>
              <w:spacing w:after="0"/>
              <w:rPr>
                <w:rFonts w:eastAsia="Times New Roman"/>
                <w:color w:val="000000"/>
                <w:sz w:val="16"/>
                <w:szCs w:val="16"/>
                <w:lang w:val="da-DK" w:eastAsia="da-DK"/>
              </w:rPr>
            </w:pPr>
            <w:r w:rsidRPr="0086629E">
              <w:rPr>
                <w:rFonts w:eastAsia="Times New Roman"/>
                <w:color w:val="000000"/>
                <w:sz w:val="16"/>
                <w:szCs w:val="16"/>
                <w:lang w:val="da-DK" w:eastAsia="da-DK"/>
              </w:rPr>
              <w:t>known</w:t>
            </w:r>
          </w:p>
        </w:tc>
        <w:tc>
          <w:tcPr>
            <w:tcW w:w="1100" w:type="dxa"/>
            <w:vMerge/>
            <w:tcBorders>
              <w:top w:val="nil"/>
              <w:left w:val="single" w:sz="4" w:space="0" w:color="auto"/>
              <w:bottom w:val="single" w:sz="4" w:space="0" w:color="auto"/>
              <w:right w:val="single" w:sz="4" w:space="0" w:color="auto"/>
            </w:tcBorders>
            <w:vAlign w:val="center"/>
            <w:hideMark/>
          </w:tcPr>
          <w:p w14:paraId="2981D59C" w14:textId="77777777" w:rsidR="008079E4" w:rsidRPr="0086629E" w:rsidRDefault="008079E4" w:rsidP="00BC5BF1">
            <w:pPr>
              <w:spacing w:after="0"/>
              <w:rPr>
                <w:rFonts w:eastAsia="Times New Roman"/>
                <w:color w:val="000000"/>
                <w:sz w:val="16"/>
                <w:szCs w:val="16"/>
                <w:lang w:val="da-DK" w:eastAsia="da-DK"/>
              </w:rPr>
            </w:pPr>
          </w:p>
        </w:tc>
        <w:tc>
          <w:tcPr>
            <w:tcW w:w="650" w:type="dxa"/>
            <w:tcBorders>
              <w:top w:val="nil"/>
              <w:left w:val="nil"/>
              <w:bottom w:val="single" w:sz="4" w:space="0" w:color="auto"/>
              <w:right w:val="single" w:sz="4" w:space="0" w:color="auto"/>
            </w:tcBorders>
            <w:shd w:val="clear" w:color="auto" w:fill="auto"/>
            <w:vAlign w:val="center"/>
            <w:hideMark/>
          </w:tcPr>
          <w:p w14:paraId="74EC9451" w14:textId="77777777" w:rsidR="008079E4" w:rsidRPr="00376589" w:rsidRDefault="008079E4" w:rsidP="00BC5BF1">
            <w:pPr>
              <w:spacing w:after="0"/>
              <w:rPr>
                <w:rFonts w:eastAsia="Times New Roman"/>
                <w:color w:val="C45911" w:themeColor="accent2" w:themeShade="BF"/>
                <w:sz w:val="16"/>
                <w:szCs w:val="16"/>
                <w:lang w:val="da-DK" w:eastAsia="da-DK"/>
              </w:rPr>
            </w:pPr>
            <w:r w:rsidRPr="00376589">
              <w:rPr>
                <w:rFonts w:eastAsia="Times New Roman"/>
                <w:color w:val="C45911" w:themeColor="accent2" w:themeShade="BF"/>
                <w:sz w:val="16"/>
                <w:szCs w:val="16"/>
                <w:lang w:val="da-DK" w:eastAsia="da-DK"/>
              </w:rPr>
              <w:t>Yes</w:t>
            </w:r>
          </w:p>
        </w:tc>
        <w:tc>
          <w:tcPr>
            <w:tcW w:w="909" w:type="dxa"/>
            <w:vMerge/>
            <w:tcBorders>
              <w:top w:val="nil"/>
              <w:left w:val="single" w:sz="4" w:space="0" w:color="auto"/>
              <w:bottom w:val="single" w:sz="4" w:space="0" w:color="000000"/>
              <w:right w:val="single" w:sz="4" w:space="0" w:color="auto"/>
            </w:tcBorders>
            <w:vAlign w:val="center"/>
            <w:hideMark/>
          </w:tcPr>
          <w:p w14:paraId="3302CEAE" w14:textId="77777777" w:rsidR="008079E4" w:rsidRPr="0086629E" w:rsidRDefault="008079E4" w:rsidP="00BC5BF1">
            <w:pPr>
              <w:spacing w:after="0"/>
              <w:rPr>
                <w:rFonts w:ascii="Calibri" w:eastAsia="Times New Roman" w:hAnsi="Calibri" w:cs="Calibri"/>
                <w:color w:val="000000"/>
                <w:sz w:val="16"/>
                <w:szCs w:val="16"/>
                <w:lang w:val="da-DK" w:eastAsia="da-DK"/>
              </w:rPr>
            </w:pPr>
          </w:p>
        </w:tc>
        <w:tc>
          <w:tcPr>
            <w:tcW w:w="851" w:type="dxa"/>
            <w:vMerge/>
            <w:tcBorders>
              <w:top w:val="nil"/>
              <w:left w:val="single" w:sz="4" w:space="0" w:color="auto"/>
              <w:bottom w:val="single" w:sz="4" w:space="0" w:color="000000"/>
              <w:right w:val="single" w:sz="4" w:space="0" w:color="auto"/>
            </w:tcBorders>
            <w:vAlign w:val="center"/>
            <w:hideMark/>
          </w:tcPr>
          <w:p w14:paraId="0DBFA861" w14:textId="77777777" w:rsidR="008079E4" w:rsidRPr="0086629E" w:rsidRDefault="008079E4" w:rsidP="00BC5BF1">
            <w:pPr>
              <w:spacing w:after="0"/>
              <w:rPr>
                <w:rFonts w:ascii="Calibri" w:eastAsia="Times New Roman" w:hAnsi="Calibri" w:cs="Calibri"/>
                <w:color w:val="000000"/>
                <w:sz w:val="22"/>
                <w:szCs w:val="22"/>
                <w:lang w:val="da-DK" w:eastAsia="da-DK"/>
              </w:rPr>
            </w:pPr>
          </w:p>
        </w:tc>
        <w:tc>
          <w:tcPr>
            <w:tcW w:w="709" w:type="dxa"/>
            <w:vMerge/>
            <w:tcBorders>
              <w:top w:val="nil"/>
              <w:left w:val="single" w:sz="4" w:space="0" w:color="auto"/>
              <w:bottom w:val="single" w:sz="4" w:space="0" w:color="000000"/>
              <w:right w:val="single" w:sz="4" w:space="0" w:color="auto"/>
            </w:tcBorders>
            <w:vAlign w:val="center"/>
            <w:hideMark/>
          </w:tcPr>
          <w:p w14:paraId="0CAB4970" w14:textId="77777777" w:rsidR="008079E4" w:rsidRPr="0086629E" w:rsidRDefault="008079E4" w:rsidP="00BC5BF1">
            <w:pPr>
              <w:spacing w:after="0"/>
              <w:rPr>
                <w:rFonts w:ascii="Calibri" w:eastAsia="Times New Roman" w:hAnsi="Calibri" w:cs="Calibri"/>
                <w:color w:val="000000"/>
                <w:sz w:val="22"/>
                <w:szCs w:val="22"/>
                <w:lang w:val="da-DK" w:eastAsia="da-DK"/>
              </w:rPr>
            </w:pPr>
          </w:p>
        </w:tc>
      </w:tr>
      <w:tr w:rsidR="008079E4" w:rsidRPr="0086629E" w14:paraId="6467165B" w14:textId="77777777" w:rsidTr="00BC5BF1">
        <w:trPr>
          <w:trHeight w:val="400"/>
        </w:trPr>
        <w:tc>
          <w:tcPr>
            <w:tcW w:w="1598" w:type="dxa"/>
            <w:vMerge/>
            <w:tcBorders>
              <w:top w:val="nil"/>
              <w:left w:val="single" w:sz="4" w:space="0" w:color="auto"/>
              <w:bottom w:val="single" w:sz="4" w:space="0" w:color="auto"/>
              <w:right w:val="single" w:sz="4" w:space="0" w:color="auto"/>
            </w:tcBorders>
            <w:vAlign w:val="center"/>
            <w:hideMark/>
          </w:tcPr>
          <w:p w14:paraId="34E5AAAC" w14:textId="77777777" w:rsidR="008079E4" w:rsidRPr="0086629E" w:rsidRDefault="008079E4" w:rsidP="00BC5BF1">
            <w:pPr>
              <w:spacing w:after="0"/>
              <w:rPr>
                <w:rFonts w:eastAsia="Times New Roman"/>
                <w:color w:val="000000"/>
                <w:sz w:val="16"/>
                <w:szCs w:val="16"/>
                <w:lang w:val="da-DK" w:eastAsia="da-DK"/>
              </w:rPr>
            </w:pPr>
          </w:p>
        </w:tc>
        <w:tc>
          <w:tcPr>
            <w:tcW w:w="2435" w:type="dxa"/>
            <w:vMerge/>
            <w:tcBorders>
              <w:top w:val="nil"/>
              <w:left w:val="single" w:sz="4" w:space="0" w:color="auto"/>
              <w:bottom w:val="single" w:sz="4" w:space="0" w:color="auto"/>
              <w:right w:val="single" w:sz="4" w:space="0" w:color="auto"/>
            </w:tcBorders>
            <w:vAlign w:val="center"/>
            <w:hideMark/>
          </w:tcPr>
          <w:p w14:paraId="69D147F2" w14:textId="77777777" w:rsidR="008079E4" w:rsidRPr="0086629E" w:rsidRDefault="008079E4" w:rsidP="00BC5BF1">
            <w:pPr>
              <w:spacing w:after="0"/>
              <w:rPr>
                <w:rFonts w:ascii="Symbol" w:eastAsia="Times New Roman" w:hAnsi="Symbol" w:cs="Calibri"/>
                <w:color w:val="000000"/>
                <w:sz w:val="16"/>
                <w:szCs w:val="16"/>
                <w:lang w:val="da-DK" w:eastAsia="da-DK"/>
              </w:rPr>
            </w:pPr>
          </w:p>
        </w:tc>
        <w:tc>
          <w:tcPr>
            <w:tcW w:w="1241" w:type="dxa"/>
            <w:tcBorders>
              <w:top w:val="nil"/>
              <w:left w:val="nil"/>
              <w:bottom w:val="single" w:sz="4" w:space="0" w:color="auto"/>
              <w:right w:val="single" w:sz="4" w:space="0" w:color="auto"/>
            </w:tcBorders>
            <w:shd w:val="clear" w:color="auto" w:fill="auto"/>
            <w:vAlign w:val="center"/>
            <w:hideMark/>
          </w:tcPr>
          <w:p w14:paraId="1CC20959" w14:textId="77777777" w:rsidR="008079E4" w:rsidRPr="0086629E" w:rsidRDefault="008079E4" w:rsidP="00BC5BF1">
            <w:pPr>
              <w:spacing w:after="0"/>
              <w:rPr>
                <w:rFonts w:eastAsia="Times New Roman"/>
                <w:color w:val="000000"/>
                <w:sz w:val="16"/>
                <w:szCs w:val="16"/>
                <w:lang w:val="da-DK" w:eastAsia="da-DK"/>
              </w:rPr>
            </w:pPr>
            <w:r w:rsidRPr="0086629E">
              <w:rPr>
                <w:rFonts w:eastAsia="Times New Roman"/>
                <w:color w:val="000000"/>
                <w:sz w:val="16"/>
                <w:szCs w:val="16"/>
                <w:lang w:val="da-DK" w:eastAsia="da-DK"/>
              </w:rPr>
              <w:t>unknown</w:t>
            </w:r>
          </w:p>
        </w:tc>
        <w:tc>
          <w:tcPr>
            <w:tcW w:w="1100" w:type="dxa"/>
            <w:vMerge/>
            <w:tcBorders>
              <w:top w:val="nil"/>
              <w:left w:val="single" w:sz="4" w:space="0" w:color="auto"/>
              <w:bottom w:val="single" w:sz="4" w:space="0" w:color="auto"/>
              <w:right w:val="single" w:sz="4" w:space="0" w:color="auto"/>
            </w:tcBorders>
            <w:vAlign w:val="center"/>
            <w:hideMark/>
          </w:tcPr>
          <w:p w14:paraId="5AED6D87" w14:textId="77777777" w:rsidR="008079E4" w:rsidRPr="0086629E" w:rsidRDefault="008079E4" w:rsidP="00BC5BF1">
            <w:pPr>
              <w:spacing w:after="0"/>
              <w:rPr>
                <w:rFonts w:eastAsia="Times New Roman"/>
                <w:color w:val="000000"/>
                <w:sz w:val="16"/>
                <w:szCs w:val="16"/>
                <w:lang w:val="da-DK" w:eastAsia="da-DK"/>
              </w:rPr>
            </w:pPr>
          </w:p>
        </w:tc>
        <w:tc>
          <w:tcPr>
            <w:tcW w:w="650" w:type="dxa"/>
            <w:tcBorders>
              <w:top w:val="nil"/>
              <w:left w:val="nil"/>
              <w:bottom w:val="single" w:sz="4" w:space="0" w:color="auto"/>
              <w:right w:val="single" w:sz="4" w:space="0" w:color="auto"/>
            </w:tcBorders>
            <w:shd w:val="clear" w:color="auto" w:fill="auto"/>
            <w:vAlign w:val="center"/>
            <w:hideMark/>
          </w:tcPr>
          <w:p w14:paraId="618FB7D9" w14:textId="77777777" w:rsidR="008079E4" w:rsidRPr="00376589" w:rsidRDefault="008079E4" w:rsidP="00BC5BF1">
            <w:pPr>
              <w:spacing w:after="0"/>
              <w:rPr>
                <w:rFonts w:eastAsia="Times New Roman"/>
                <w:color w:val="C45911" w:themeColor="accent2" w:themeShade="BF"/>
                <w:sz w:val="16"/>
                <w:szCs w:val="16"/>
                <w:lang w:val="da-DK" w:eastAsia="da-DK"/>
              </w:rPr>
            </w:pPr>
            <w:r w:rsidRPr="00376589">
              <w:rPr>
                <w:rFonts w:eastAsia="Times New Roman"/>
                <w:color w:val="C45911" w:themeColor="accent2" w:themeShade="BF"/>
                <w:sz w:val="16"/>
                <w:szCs w:val="16"/>
                <w:lang w:val="da-DK" w:eastAsia="da-DK"/>
              </w:rPr>
              <w:t>Yes</w:t>
            </w:r>
          </w:p>
        </w:tc>
        <w:tc>
          <w:tcPr>
            <w:tcW w:w="909" w:type="dxa"/>
            <w:vMerge/>
            <w:tcBorders>
              <w:top w:val="nil"/>
              <w:left w:val="single" w:sz="4" w:space="0" w:color="auto"/>
              <w:bottom w:val="single" w:sz="4" w:space="0" w:color="000000"/>
              <w:right w:val="single" w:sz="4" w:space="0" w:color="auto"/>
            </w:tcBorders>
            <w:vAlign w:val="center"/>
            <w:hideMark/>
          </w:tcPr>
          <w:p w14:paraId="618CD792" w14:textId="77777777" w:rsidR="008079E4" w:rsidRPr="0086629E" w:rsidRDefault="008079E4" w:rsidP="00BC5BF1">
            <w:pPr>
              <w:spacing w:after="0"/>
              <w:rPr>
                <w:rFonts w:ascii="Calibri" w:eastAsia="Times New Roman" w:hAnsi="Calibri" w:cs="Calibri"/>
                <w:color w:val="000000"/>
                <w:sz w:val="16"/>
                <w:szCs w:val="16"/>
                <w:lang w:val="da-DK" w:eastAsia="da-DK"/>
              </w:rPr>
            </w:pPr>
          </w:p>
        </w:tc>
        <w:tc>
          <w:tcPr>
            <w:tcW w:w="851" w:type="dxa"/>
            <w:vMerge/>
            <w:tcBorders>
              <w:top w:val="nil"/>
              <w:left w:val="single" w:sz="4" w:space="0" w:color="auto"/>
              <w:bottom w:val="single" w:sz="4" w:space="0" w:color="000000"/>
              <w:right w:val="single" w:sz="4" w:space="0" w:color="auto"/>
            </w:tcBorders>
            <w:vAlign w:val="center"/>
            <w:hideMark/>
          </w:tcPr>
          <w:p w14:paraId="7336F0C6" w14:textId="77777777" w:rsidR="008079E4" w:rsidRPr="0086629E" w:rsidRDefault="008079E4" w:rsidP="00BC5BF1">
            <w:pPr>
              <w:spacing w:after="0"/>
              <w:rPr>
                <w:rFonts w:ascii="Calibri" w:eastAsia="Times New Roman" w:hAnsi="Calibri" w:cs="Calibri"/>
                <w:color w:val="000000"/>
                <w:sz w:val="22"/>
                <w:szCs w:val="22"/>
                <w:lang w:val="da-DK" w:eastAsia="da-DK"/>
              </w:rPr>
            </w:pPr>
          </w:p>
        </w:tc>
        <w:tc>
          <w:tcPr>
            <w:tcW w:w="709" w:type="dxa"/>
            <w:vMerge/>
            <w:tcBorders>
              <w:top w:val="nil"/>
              <w:left w:val="single" w:sz="4" w:space="0" w:color="auto"/>
              <w:bottom w:val="single" w:sz="4" w:space="0" w:color="000000"/>
              <w:right w:val="single" w:sz="4" w:space="0" w:color="auto"/>
            </w:tcBorders>
            <w:vAlign w:val="center"/>
            <w:hideMark/>
          </w:tcPr>
          <w:p w14:paraId="1DBFDBFC" w14:textId="77777777" w:rsidR="008079E4" w:rsidRPr="0086629E" w:rsidRDefault="008079E4" w:rsidP="00BC5BF1">
            <w:pPr>
              <w:spacing w:after="0"/>
              <w:rPr>
                <w:rFonts w:ascii="Calibri" w:eastAsia="Times New Roman" w:hAnsi="Calibri" w:cs="Calibri"/>
                <w:color w:val="000000"/>
                <w:sz w:val="22"/>
                <w:szCs w:val="22"/>
                <w:lang w:val="da-DK" w:eastAsia="da-DK"/>
              </w:rPr>
            </w:pPr>
          </w:p>
        </w:tc>
      </w:tr>
    </w:tbl>
    <w:p w14:paraId="41F92989" w14:textId="3D808C55" w:rsidR="008079E4" w:rsidRDefault="008079E4" w:rsidP="00563DE3">
      <w:pPr>
        <w:rPr>
          <w:rFonts w:eastAsia="DengXian" w:cs="Arial"/>
          <w:bCs/>
          <w:iCs/>
          <w:szCs w:val="18"/>
        </w:rPr>
      </w:pPr>
    </w:p>
    <w:p w14:paraId="079476EB" w14:textId="77777777" w:rsidR="008079E4" w:rsidRDefault="008079E4" w:rsidP="00563DE3">
      <w:pPr>
        <w:rPr>
          <w:rFonts w:eastAsia="DengXian" w:cs="Arial"/>
          <w:bCs/>
          <w:iCs/>
          <w:szCs w:val="18"/>
        </w:rPr>
      </w:pPr>
    </w:p>
    <w:p w14:paraId="66BB270C" w14:textId="6DDA968E" w:rsidR="00563DE3" w:rsidRDefault="002456B3" w:rsidP="00563DE3">
      <w:r>
        <w:t xml:space="preserve">In this contribution we provide views </w:t>
      </w:r>
      <w:r w:rsidR="00EE2E15">
        <w:t>on interruption testing</w:t>
      </w:r>
      <w:r w:rsidR="008079E4">
        <w:t xml:space="preserve"> (</w:t>
      </w:r>
      <w:r w:rsidR="005D277E">
        <w:t>all aspect except interRAT SFTD measurements</w:t>
      </w:r>
      <w:r w:rsidR="008079E4">
        <w:t>), and SCell (de)activation testing.</w:t>
      </w:r>
      <w:r w:rsidR="005D277E">
        <w:t xml:space="preserve">  </w:t>
      </w:r>
    </w:p>
    <w:p w14:paraId="76C00D7C" w14:textId="75CEC69C" w:rsidR="00902595" w:rsidRDefault="00902595" w:rsidP="00902595">
      <w:pPr>
        <w:pStyle w:val="Heading1"/>
        <w:jc w:val="both"/>
        <w:rPr>
          <w:rFonts w:eastAsia="SimSun"/>
          <w:lang w:val="en-US" w:eastAsia="zh-CN"/>
        </w:rPr>
      </w:pPr>
      <w:r>
        <w:rPr>
          <w:rFonts w:eastAsia="SimSun"/>
          <w:lang w:val="en-US" w:eastAsia="zh-CN"/>
        </w:rPr>
        <w:t>Discussion</w:t>
      </w:r>
    </w:p>
    <w:p w14:paraId="18A646C9" w14:textId="2543C406" w:rsidR="008079E4" w:rsidRPr="008079E4" w:rsidRDefault="008079E4" w:rsidP="008079E4">
      <w:pPr>
        <w:pStyle w:val="Heading2"/>
        <w:rPr>
          <w:lang w:val="en-US" w:eastAsia="zh-CN"/>
        </w:rPr>
      </w:pPr>
      <w:r>
        <w:rPr>
          <w:lang w:val="en-US" w:eastAsia="zh-CN"/>
        </w:rPr>
        <w:t>Interruption</w:t>
      </w:r>
      <w:r w:rsidR="00565672">
        <w:rPr>
          <w:lang w:val="en-US" w:eastAsia="zh-CN"/>
        </w:rPr>
        <w:t xml:space="preserve"> testing</w:t>
      </w:r>
    </w:p>
    <w:p w14:paraId="0CE6E1D5" w14:textId="11930F29" w:rsidR="009C5A69" w:rsidRDefault="009C5A69" w:rsidP="00A62E61">
      <w:pPr>
        <w:rPr>
          <w:lang w:val="en-US" w:eastAsia="zh-CN"/>
        </w:rPr>
      </w:pPr>
      <w:r>
        <w:rPr>
          <w:lang w:val="en-US" w:eastAsia="zh-CN"/>
        </w:rPr>
        <w:t>Interrupt</w:t>
      </w:r>
      <w:r w:rsidR="00302DFD">
        <w:rPr>
          <w:lang w:val="en-US" w:eastAsia="zh-CN"/>
        </w:rPr>
        <w:t>ion core</w:t>
      </w:r>
      <w:r>
        <w:rPr>
          <w:lang w:val="en-US" w:eastAsia="zh-CN"/>
        </w:rPr>
        <w:t xml:space="preserve"> requirements are in section </w:t>
      </w:r>
      <w:r w:rsidR="00302DFD">
        <w:rPr>
          <w:lang w:val="en-US" w:eastAsia="zh-CN"/>
        </w:rPr>
        <w:t>8.2.1 and 8.2.2 and are generally the same as for NR cells without CCA.</w:t>
      </w:r>
      <w:r w:rsidR="00DE3CBE">
        <w:rPr>
          <w:lang w:val="en-US" w:eastAsia="zh-CN"/>
        </w:rPr>
        <w:t xml:space="preserve"> However, an important aspect is the number of interruptions and interruption time window, which is given in section 8.3A</w:t>
      </w:r>
    </w:p>
    <w:p w14:paraId="2B9FEB70" w14:textId="66124B32" w:rsidR="00A638D4" w:rsidRDefault="00A638D4" w:rsidP="00A62E61">
      <w:pPr>
        <w:rPr>
          <w:lang w:val="en-US" w:eastAsia="zh-CN"/>
        </w:rPr>
      </w:pPr>
    </w:p>
    <w:tbl>
      <w:tblPr>
        <w:tblStyle w:val="TableGrid"/>
        <w:tblW w:w="0" w:type="auto"/>
        <w:tblLook w:val="04A0" w:firstRow="1" w:lastRow="0" w:firstColumn="1" w:lastColumn="0" w:noHBand="0" w:noVBand="1"/>
      </w:tblPr>
      <w:tblGrid>
        <w:gridCol w:w="10537"/>
      </w:tblGrid>
      <w:tr w:rsidR="0096131A" w14:paraId="53A85268" w14:textId="77777777" w:rsidTr="0096131A">
        <w:tc>
          <w:tcPr>
            <w:tcW w:w="10537" w:type="dxa"/>
          </w:tcPr>
          <w:p w14:paraId="270CA51E" w14:textId="77777777" w:rsidR="004D1838" w:rsidRDefault="004D1838" w:rsidP="004D1838">
            <w:pPr>
              <w:rPr>
                <w:lang w:eastAsia="zh-CN"/>
              </w:rPr>
            </w:pPr>
            <w:r>
              <w:rPr>
                <w:lang w:eastAsia="zh-CN"/>
              </w:rPr>
              <w:t xml:space="preserve">For intra-band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023DE9E0" w14:textId="6CA8C8ED" w:rsidR="004D1838" w:rsidRDefault="004D1838" w:rsidP="004D1838">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 xml:space="preserve">for known SCell activation when SCell measurement cycle is equal to or smaller than 160ms; </w:t>
            </w:r>
          </w:p>
          <w:p w14:paraId="3D5C20C9" w14:textId="4A590993" w:rsidR="00A9486D" w:rsidRPr="00A9486D" w:rsidRDefault="00A9486D" w:rsidP="004D1838">
            <w:pPr>
              <w:rPr>
                <w:u w:val="single"/>
                <w:lang w:eastAsia="zh-CN"/>
              </w:rPr>
            </w:pPr>
            <w:r w:rsidRPr="00A9486D">
              <w:rPr>
                <w:u w:val="single"/>
                <w:lang w:eastAsia="zh-CN"/>
              </w:rPr>
              <w:t>Activation</w:t>
            </w:r>
          </w:p>
          <w:p w14:paraId="1C41D6AC" w14:textId="51BF924B" w:rsidR="004D1838" w:rsidRDefault="004D1838" w:rsidP="004D1838">
            <w:pPr>
              <w:rPr>
                <w:lang w:eastAsia="zh-CN"/>
              </w:rPr>
            </w:pPr>
            <w:r>
              <w:rPr>
                <w:lang w:eastAsia="zh-CN"/>
              </w:rPr>
              <w:t xml:space="preserve">For inter-band CA, the starting point of an interruption window on SpCell or any activated SCell as specified in clause 8.2, </w:t>
            </w:r>
            <w:r>
              <w:rPr>
                <w:lang w:val="en-US"/>
              </w:rPr>
              <w:t xml:space="preserve">shall not </w:t>
            </w:r>
            <w:r>
              <w:t>occur before slot n</w:t>
            </w:r>
            <w:r>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w:t>
            </w:r>
            <w:r>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w:t>
            </w:r>
            <w:r>
              <w:rPr>
                <w:lang w:eastAsia="zh-CN"/>
              </w:rPr>
              <w:t>, where T</w:t>
            </w:r>
            <w:r>
              <w:rPr>
                <w:vertAlign w:val="subscript"/>
                <w:lang w:eastAsia="zh-CN"/>
              </w:rPr>
              <w:t>X</w:t>
            </w:r>
            <w:r>
              <w:rPr>
                <w:lang w:eastAsia="zh-CN"/>
              </w:rPr>
              <w:t xml:space="preserve"> is:</w:t>
            </w:r>
          </w:p>
          <w:p w14:paraId="24D542FB" w14:textId="77777777" w:rsidR="004D1838" w:rsidRDefault="004D1838" w:rsidP="004D1838">
            <w:pPr>
              <w:pStyle w:val="B10"/>
              <w:rPr>
                <w:lang w:eastAsia="zh-CN"/>
              </w:rPr>
            </w:pPr>
            <w:r>
              <w:rPr>
                <w:lang w:eastAsia="zh-CN"/>
              </w:rPr>
              <w:t>-</w:t>
            </w:r>
            <w:r>
              <w:rPr>
                <w:lang w:eastAsia="zh-CN"/>
              </w:rPr>
              <w:tab/>
              <w:t>T</w:t>
            </w:r>
            <w:r>
              <w:rPr>
                <w:vertAlign w:val="subscript"/>
                <w:lang w:eastAsia="zh-CN"/>
              </w:rPr>
              <w:t>FirstSSB</w:t>
            </w:r>
            <w:r>
              <w:rPr>
                <w:lang w:eastAsia="zh-CN"/>
              </w:rPr>
              <w:t xml:space="preserve">, </w:t>
            </w:r>
            <w:r>
              <w:t>for known SCell activation when SCell measurement cycle is equal to, or smaller than, 160ms.</w:t>
            </w:r>
          </w:p>
          <w:p w14:paraId="24774E08" w14:textId="77777777" w:rsidR="004D1838" w:rsidRPr="00A8369E" w:rsidRDefault="004D1838" w:rsidP="004D1838">
            <w:r w:rsidRPr="00A8369E">
              <w:t>For intra-band CA, while the SCell being activated is known with measurement cycle equal to or smaller than 160ms, no more than one interruption window is allowed during SCell activation, and while the SCell being activated is unknown or known with measurement cycle greater than 160ms, up to 1+L interruption windows are allowed during SCell activation, where L = L</w:t>
            </w:r>
            <w:r w:rsidRPr="00A8369E">
              <w:rPr>
                <w:vertAlign w:val="subscript"/>
              </w:rPr>
              <w:t xml:space="preserve">2,1 </w:t>
            </w:r>
            <w:r w:rsidRPr="00A8369E">
              <w:t>for known SCell and L = L</w:t>
            </w:r>
            <w:r w:rsidRPr="00A8369E">
              <w:rPr>
                <w:vertAlign w:val="subscript"/>
              </w:rPr>
              <w:t xml:space="preserve">3,1 </w:t>
            </w:r>
            <w:r w:rsidRPr="00A8369E">
              <w:t xml:space="preserve"> for unknown SCell. For a single interruption (L=0), interruption window length at SCell activation does not depend on DL CCA failures.</w:t>
            </w:r>
          </w:p>
          <w:p w14:paraId="0FF96140" w14:textId="77777777" w:rsidR="004D1838" w:rsidRPr="00A8369E" w:rsidRDefault="004D1838" w:rsidP="004D1838">
            <w:pPr>
              <w:rPr>
                <w:i/>
                <w:iCs/>
              </w:rPr>
            </w:pPr>
            <w:r w:rsidRPr="00A8369E">
              <w:t>For inter-band CA, no more than one interruption window is allowed during the SCell activation.</w:t>
            </w:r>
          </w:p>
          <w:p w14:paraId="6D148DA5" w14:textId="77777777" w:rsidR="004D1838" w:rsidRDefault="004D1838" w:rsidP="004D1838">
            <w:pPr>
              <w:rPr>
                <w:i/>
                <w:iCs/>
              </w:rPr>
            </w:pPr>
            <w:r w:rsidRPr="00A8369E">
              <w:rPr>
                <w:i/>
                <w:iCs/>
              </w:rPr>
              <w:t>Editor’s Note: Whether to differentiate between the cases when there is or isn’t an already active Scell in the same band as the Scell being activated is FFS.</w:t>
            </w:r>
            <w:r>
              <w:rPr>
                <w:i/>
                <w:iCs/>
              </w:rPr>
              <w:t xml:space="preserve"> </w:t>
            </w:r>
          </w:p>
          <w:p w14:paraId="488AD206" w14:textId="77777777" w:rsidR="004D1838" w:rsidRDefault="004D1838" w:rsidP="004D1838">
            <w:r>
              <w:t xml:space="preserve">The length of the interruption window may be different for different victim cells, and depends on the applicable scenario and on the frequency band relation between the aggressor cell and the victim cell. For a single interruption (L=0), the interruption window length at SCell activation does not depend on DL CCA failures. </w:t>
            </w:r>
          </w:p>
          <w:p w14:paraId="10A81D5A" w14:textId="77777777" w:rsidR="004D1838" w:rsidRDefault="004D1838" w:rsidP="004D1838">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1C7AD220" w14:textId="77777777" w:rsidR="004D1838" w:rsidRDefault="004D1838" w:rsidP="004D1838">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7D5B0401" w14:textId="77777777" w:rsidR="0096131A" w:rsidRDefault="00A9486D" w:rsidP="00A62E61">
            <w:pPr>
              <w:rPr>
                <w:u w:val="single"/>
                <w:lang w:val="en-US" w:eastAsia="zh-CN"/>
              </w:rPr>
            </w:pPr>
            <w:r w:rsidRPr="00A9486D">
              <w:rPr>
                <w:u w:val="single"/>
                <w:lang w:val="en-US" w:eastAsia="zh-CN"/>
              </w:rPr>
              <w:t>Deactivation</w:t>
            </w:r>
          </w:p>
          <w:p w14:paraId="7CFA7610" w14:textId="77777777" w:rsidR="002A3A91" w:rsidRDefault="002A3A91" w:rsidP="002A3A91">
            <w:pPr>
              <w:rPr>
                <w:lang w:eastAsia="zh-CN"/>
              </w:rPr>
            </w:pPr>
            <w:r>
              <w:rPr>
                <w:lang w:eastAsia="zh-CN"/>
              </w:rPr>
              <w:t xml:space="preserve">The interruption on SpCell or any activated SCell, as specified in clause 8.2, </w:t>
            </w:r>
            <w:r>
              <w:rPr>
                <w:lang w:val="en-US"/>
              </w:rPr>
              <w:t xml:space="preserve">shall not </w:t>
            </w:r>
            <w:r>
              <w:t>occur before slot n</w:t>
            </w:r>
            <w:r>
              <w:rPr>
                <w:lang w:eastAsia="zh-CN"/>
              </w:rPr>
              <w:t>+1+</w:t>
            </w:r>
            <w:r>
              <w:t>T</w:t>
            </w:r>
            <w:r>
              <w:rPr>
                <w:vertAlign w:val="subscript"/>
              </w:rPr>
              <w:t>HARQ</w:t>
            </w:r>
            <w:r>
              <w:rPr>
                <w:lang w:eastAsia="zh-CN"/>
              </w:rPr>
              <w:t>/</w:t>
            </w:r>
            <w:r>
              <w:rPr>
                <w:i/>
                <w:iCs/>
                <w:lang w:eastAsia="zh-CN"/>
              </w:rPr>
              <w:t>NR_slot_length</w:t>
            </w:r>
            <w:r>
              <w:t xml:space="preserve"> and not occur after slot n+</w:t>
            </w:r>
            <w:r>
              <w:rPr>
                <w:lang w:eastAsia="zh-CN"/>
              </w:rPr>
              <w:t>1+</w:t>
            </w:r>
            <w:r>
              <w:t>(T</w:t>
            </w:r>
            <w:r>
              <w:rPr>
                <w:vertAlign w:val="subscript"/>
              </w:rPr>
              <w:t>HARQ</w:t>
            </w:r>
            <w:r>
              <w:rPr>
                <w:lang w:eastAsia="zh-CN"/>
              </w:rPr>
              <w:t xml:space="preserve"> +3ms</w:t>
            </w:r>
            <w:r>
              <w:t>)/</w:t>
            </w:r>
            <w:r>
              <w:rPr>
                <w:i/>
                <w:iCs/>
                <w:lang w:eastAsia="zh-CN"/>
              </w:rPr>
              <w:t>NR_slot_length</w:t>
            </w:r>
            <w:r>
              <w:rPr>
                <w:lang w:eastAsia="zh-CN"/>
              </w:rPr>
              <w:t>.</w:t>
            </w:r>
          </w:p>
          <w:p w14:paraId="30EEC92B" w14:textId="670D1E94" w:rsidR="00A9486D" w:rsidRPr="00A9486D" w:rsidRDefault="00A9486D" w:rsidP="00A62E61">
            <w:pPr>
              <w:rPr>
                <w:u w:val="single"/>
                <w:lang w:val="en-US" w:eastAsia="zh-CN"/>
              </w:rPr>
            </w:pPr>
          </w:p>
        </w:tc>
      </w:tr>
    </w:tbl>
    <w:p w14:paraId="03F22667" w14:textId="77777777" w:rsidR="0096131A" w:rsidRPr="00D80FDE" w:rsidRDefault="0096131A" w:rsidP="00A62E61">
      <w:pPr>
        <w:rPr>
          <w:lang w:val="en-US" w:eastAsia="zh-CN"/>
        </w:rPr>
      </w:pPr>
    </w:p>
    <w:p w14:paraId="672758EE" w14:textId="6CBE179A" w:rsidR="00897535" w:rsidRDefault="006B3568" w:rsidP="00A62E61">
      <w:pPr>
        <w:rPr>
          <w:lang w:val="en-US" w:eastAsia="zh-CN"/>
        </w:rPr>
      </w:pPr>
      <w:r>
        <w:rPr>
          <w:lang w:val="en-US" w:eastAsia="zh-CN"/>
        </w:rPr>
        <w:t>For intraband CA</w:t>
      </w:r>
      <w:r w:rsidR="00F3071F">
        <w:rPr>
          <w:lang w:val="en-US" w:eastAsia="zh-CN"/>
        </w:rPr>
        <w:t xml:space="preserve"> and greater than 160ms deactivated Scell measurement cycle</w:t>
      </w:r>
      <w:r w:rsidR="00CD0CDC">
        <w:rPr>
          <w:lang w:val="en-US" w:eastAsia="zh-CN"/>
        </w:rPr>
        <w:t>, there can be multiple interruption windows</w:t>
      </w:r>
      <w:r w:rsidR="000A7E87">
        <w:rPr>
          <w:lang w:val="en-US" w:eastAsia="zh-CN"/>
        </w:rPr>
        <w:t xml:space="preserve">, whereas for interband CA a single interruption is allowed. In either case, it seems necessary to </w:t>
      </w:r>
      <w:r w:rsidR="00001F24">
        <w:rPr>
          <w:lang w:val="en-US" w:eastAsia="zh-CN"/>
        </w:rPr>
        <w:t xml:space="preserve">verify the requirement when there is LBT failure, either to verify that there </w:t>
      </w:r>
      <w:r w:rsidR="00A907BA">
        <w:rPr>
          <w:lang w:val="en-US" w:eastAsia="zh-CN"/>
        </w:rPr>
        <w:t xml:space="preserve">is only a single interruption window, or to verify </w:t>
      </w:r>
      <w:r w:rsidR="00897535">
        <w:rPr>
          <w:lang w:val="en-US" w:eastAsia="zh-CN"/>
        </w:rPr>
        <w:t>the number of interruption windows.</w:t>
      </w:r>
      <w:r w:rsidR="00A24FC5">
        <w:rPr>
          <w:lang w:val="en-US" w:eastAsia="zh-CN"/>
        </w:rPr>
        <w:t xml:space="preserve"> For deactivation, a single interruption is assumed</w:t>
      </w:r>
    </w:p>
    <w:p w14:paraId="6548784F" w14:textId="747801E4" w:rsidR="00897535" w:rsidRDefault="00897535" w:rsidP="00A62E61">
      <w:pPr>
        <w:rPr>
          <w:b/>
          <w:bCs/>
          <w:lang w:val="en-US" w:eastAsia="zh-CN"/>
        </w:rPr>
      </w:pPr>
      <w:r>
        <w:rPr>
          <w:b/>
          <w:bCs/>
          <w:lang w:val="en-US" w:eastAsia="zh-CN"/>
        </w:rPr>
        <w:t xml:space="preserve">Proposal 1 : </w:t>
      </w:r>
      <w:r w:rsidR="00467890">
        <w:rPr>
          <w:b/>
          <w:bCs/>
          <w:lang w:val="en-US" w:eastAsia="zh-CN"/>
        </w:rPr>
        <w:t xml:space="preserve">During interruption tests, a </w:t>
      </w:r>
      <w:r>
        <w:rPr>
          <w:b/>
          <w:bCs/>
          <w:lang w:val="en-US" w:eastAsia="zh-CN"/>
        </w:rPr>
        <w:t>d</w:t>
      </w:r>
      <w:r w:rsidR="00075072">
        <w:rPr>
          <w:b/>
          <w:bCs/>
          <w:lang w:val="en-US" w:eastAsia="zh-CN"/>
        </w:rPr>
        <w:t>e</w:t>
      </w:r>
      <w:r>
        <w:rPr>
          <w:b/>
          <w:bCs/>
          <w:lang w:val="en-US" w:eastAsia="zh-CN"/>
        </w:rPr>
        <w:t>act</w:t>
      </w:r>
      <w:r w:rsidR="00A24FC5">
        <w:rPr>
          <w:b/>
          <w:bCs/>
          <w:lang w:val="en-US" w:eastAsia="zh-CN"/>
        </w:rPr>
        <w:t>ivated Scell</w:t>
      </w:r>
      <w:r w:rsidR="00467890">
        <w:rPr>
          <w:b/>
          <w:bCs/>
          <w:lang w:val="en-US" w:eastAsia="zh-CN"/>
        </w:rPr>
        <w:t xml:space="preserve"> measurement cycle of 160ms is used</w:t>
      </w:r>
      <w:r w:rsidR="00A24FC5">
        <w:rPr>
          <w:b/>
          <w:bCs/>
          <w:lang w:val="en-US" w:eastAsia="zh-CN"/>
        </w:rPr>
        <w:t xml:space="preserve"> </w:t>
      </w:r>
    </w:p>
    <w:p w14:paraId="0C7E10E9" w14:textId="1F745607" w:rsidR="008A49AA" w:rsidRPr="00897535" w:rsidRDefault="008A49AA" w:rsidP="00A62E61">
      <w:pPr>
        <w:rPr>
          <w:b/>
          <w:bCs/>
          <w:lang w:val="en-US" w:eastAsia="zh-CN"/>
        </w:rPr>
      </w:pPr>
      <w:r>
        <w:rPr>
          <w:b/>
          <w:bCs/>
          <w:lang w:val="en-US" w:eastAsia="zh-CN"/>
        </w:rPr>
        <w:t>Proposal 2 : LBT model is configured in interruption tests, with a</w:t>
      </w:r>
      <w:r w:rsidR="009824B2">
        <w:rPr>
          <w:b/>
          <w:bCs/>
          <w:lang w:val="en-US" w:eastAsia="zh-CN"/>
        </w:rPr>
        <w:t xml:space="preserve"> channel access success probability P=</w:t>
      </w:r>
      <w:r w:rsidR="000E397A">
        <w:rPr>
          <w:b/>
          <w:bCs/>
          <w:lang w:val="en-US" w:eastAsia="zh-CN"/>
        </w:rPr>
        <w:t>[</w:t>
      </w:r>
      <w:r w:rsidR="009824B2">
        <w:rPr>
          <w:b/>
          <w:bCs/>
          <w:lang w:val="en-US" w:eastAsia="zh-CN"/>
        </w:rPr>
        <w:t>0.75</w:t>
      </w:r>
      <w:r w:rsidR="000E397A">
        <w:rPr>
          <w:b/>
          <w:bCs/>
          <w:lang w:val="en-US" w:eastAsia="zh-CN"/>
        </w:rPr>
        <w:t>]</w:t>
      </w:r>
    </w:p>
    <w:p w14:paraId="6CDA413E" w14:textId="01EB5D22" w:rsidR="00742CC9" w:rsidRDefault="00075072" w:rsidP="00A62E61">
      <w:pPr>
        <w:rPr>
          <w:lang w:val="en-US" w:eastAsia="zh-CN"/>
        </w:rPr>
      </w:pPr>
      <w:r>
        <w:rPr>
          <w:lang w:val="en-US" w:eastAsia="zh-CN"/>
        </w:rPr>
        <w:t>The exact details of the LBT model still need to be decided in RAN4,</w:t>
      </w:r>
      <w:r w:rsidR="000E397A">
        <w:rPr>
          <w:lang w:val="en-US" w:eastAsia="zh-CN"/>
        </w:rPr>
        <w:t xml:space="preserve"> but our initial view is that similar LBT modelling </w:t>
      </w:r>
      <w:r>
        <w:rPr>
          <w:lang w:val="en-US" w:eastAsia="zh-CN"/>
        </w:rPr>
        <w:t xml:space="preserve"> </w:t>
      </w:r>
      <w:r w:rsidR="00897535">
        <w:rPr>
          <w:lang w:val="en-US" w:eastAsia="zh-CN"/>
        </w:rPr>
        <w:t xml:space="preserve"> To allow a generic testing approach, </w:t>
      </w:r>
      <w:r w:rsidR="00A24FC5">
        <w:rPr>
          <w:lang w:val="en-US" w:eastAsia="zh-CN"/>
        </w:rPr>
        <w:t xml:space="preserve">we have a slight preference to test with 160ms deactivated Scell measurement cycle so that the same basic testing procedure can be used for both </w:t>
      </w:r>
      <w:r w:rsidR="00467890">
        <w:rPr>
          <w:lang w:val="en-US" w:eastAsia="zh-CN"/>
        </w:rPr>
        <w:t>intraband and interband CA.</w:t>
      </w:r>
    </w:p>
    <w:p w14:paraId="1C95A8B9" w14:textId="39B21354" w:rsidR="00430E3B" w:rsidRDefault="00430E3B" w:rsidP="00A62E61">
      <w:pPr>
        <w:rPr>
          <w:lang w:val="en-US" w:eastAsia="zh-CN"/>
        </w:rPr>
      </w:pPr>
      <w:r w:rsidRPr="00430E3B">
        <w:rPr>
          <w:lang w:val="en-US" w:eastAsia="zh-CN"/>
        </w:rPr>
        <w:t>There</w:t>
      </w:r>
      <w:r>
        <w:rPr>
          <w:lang w:val="en-US" w:eastAsia="zh-CN"/>
        </w:rPr>
        <w:t xml:space="preserve"> are 3 main scenarios to be tested </w:t>
      </w:r>
    </w:p>
    <w:p w14:paraId="3F6BCC4E" w14:textId="2B935043" w:rsidR="00430E3B" w:rsidRDefault="00430E3B" w:rsidP="00430E3B">
      <w:pPr>
        <w:rPr>
          <w:lang w:val="en-US" w:eastAsia="zh-CN"/>
        </w:rPr>
      </w:pPr>
      <w:r w:rsidRPr="00430E3B">
        <w:rPr>
          <w:lang w:val="en-US" w:eastAsia="zh-CN"/>
        </w:rPr>
        <w:t>•        NR PCC (FR1)</w:t>
      </w:r>
    </w:p>
    <w:p w14:paraId="4D7AE891" w14:textId="32FC8937" w:rsidR="00572C4C" w:rsidRPr="00430E3B" w:rsidRDefault="00572C4C" w:rsidP="00430E3B">
      <w:pPr>
        <w:rPr>
          <w:lang w:val="en-US" w:eastAsia="zh-CN"/>
        </w:rPr>
      </w:pPr>
      <w:r>
        <w:rPr>
          <w:lang w:val="en-US" w:eastAsia="zh-CN"/>
        </w:rPr>
        <w:t>This corresponds to NR + NR-U carrier aggregation. To simplify the test scenario, we propose that there is a single NR-U S</w:t>
      </w:r>
      <w:r w:rsidR="00411897">
        <w:rPr>
          <w:lang w:val="en-US" w:eastAsia="zh-CN"/>
        </w:rPr>
        <w:t>c</w:t>
      </w:r>
      <w:r>
        <w:rPr>
          <w:lang w:val="en-US" w:eastAsia="zh-CN"/>
        </w:rPr>
        <w:t>ell</w:t>
      </w:r>
      <w:r w:rsidR="00527E56">
        <w:rPr>
          <w:lang w:val="en-US" w:eastAsia="zh-CN"/>
        </w:rPr>
        <w:t>, making the inter</w:t>
      </w:r>
      <w:r w:rsidR="00846C0B">
        <w:rPr>
          <w:lang w:val="en-US" w:eastAsia="zh-CN"/>
        </w:rPr>
        <w:t>ruption victim the NR PCell.</w:t>
      </w:r>
      <w:r w:rsidR="000C49A7">
        <w:rPr>
          <w:lang w:val="en-US" w:eastAsia="zh-CN"/>
        </w:rPr>
        <w:t xml:space="preserve"> The relevant section</w:t>
      </w:r>
      <w:r w:rsidR="0061416E">
        <w:rPr>
          <w:lang w:val="en-US" w:eastAsia="zh-CN"/>
        </w:rPr>
        <w:t xml:space="preserve"> of 38.133</w:t>
      </w:r>
      <w:r w:rsidR="000C49A7">
        <w:rPr>
          <w:lang w:val="en-US" w:eastAsia="zh-CN"/>
        </w:rPr>
        <w:t xml:space="preserve"> is A.9</w:t>
      </w:r>
      <w:r w:rsidR="0097747D">
        <w:rPr>
          <w:lang w:val="en-US" w:eastAsia="zh-CN"/>
        </w:rPr>
        <w:t>.1</w:t>
      </w:r>
    </w:p>
    <w:p w14:paraId="2589AE6B" w14:textId="21B7A733" w:rsidR="00430E3B" w:rsidRDefault="00430E3B" w:rsidP="00430E3B">
      <w:pPr>
        <w:rPr>
          <w:lang w:val="en-US" w:eastAsia="zh-CN"/>
        </w:rPr>
      </w:pPr>
      <w:r w:rsidRPr="00430E3B">
        <w:rPr>
          <w:lang w:val="en-US" w:eastAsia="zh-CN"/>
        </w:rPr>
        <w:t>•        NR-U PCC</w:t>
      </w:r>
    </w:p>
    <w:p w14:paraId="1D961C8E" w14:textId="3F2C2D04" w:rsidR="00846C0B" w:rsidRPr="00430E3B" w:rsidRDefault="00846C0B" w:rsidP="00430E3B">
      <w:pPr>
        <w:rPr>
          <w:lang w:val="en-US" w:eastAsia="zh-CN"/>
        </w:rPr>
      </w:pPr>
      <w:r>
        <w:rPr>
          <w:lang w:val="en-US" w:eastAsia="zh-CN"/>
        </w:rPr>
        <w:t xml:space="preserve">This corresponds to NR-U SA operation. An NR-U PCell is hence needed, and is the victim of interruption. </w:t>
      </w:r>
      <w:r w:rsidR="00395AD3">
        <w:rPr>
          <w:lang w:val="en-US" w:eastAsia="zh-CN"/>
        </w:rPr>
        <w:t xml:space="preserve">The Scell in this case will be intraband, but otherwise the </w:t>
      </w:r>
      <w:r w:rsidR="00707217">
        <w:rPr>
          <w:lang w:val="en-US" w:eastAsia="zh-CN"/>
        </w:rPr>
        <w:t>configuration is is similar to the previous configuration</w:t>
      </w:r>
      <w:r w:rsidR="00765D54">
        <w:rPr>
          <w:lang w:val="en-US" w:eastAsia="zh-CN"/>
        </w:rPr>
        <w:t>. The relevant section of 38.133 is A.11.</w:t>
      </w:r>
      <w:r w:rsidR="0097747D">
        <w:rPr>
          <w:lang w:val="en-US" w:eastAsia="zh-CN"/>
        </w:rPr>
        <w:t>4</w:t>
      </w:r>
      <w:r w:rsidR="00765D54">
        <w:rPr>
          <w:lang w:val="en-US" w:eastAsia="zh-CN"/>
        </w:rPr>
        <w:t>.x</w:t>
      </w:r>
    </w:p>
    <w:p w14:paraId="11DB5F6C" w14:textId="25715FF2" w:rsidR="00430E3B" w:rsidRDefault="00430E3B" w:rsidP="00430E3B">
      <w:pPr>
        <w:rPr>
          <w:lang w:val="en-US" w:eastAsia="zh-CN"/>
        </w:rPr>
      </w:pPr>
      <w:r w:rsidRPr="00430E3B">
        <w:rPr>
          <w:lang w:val="en-US" w:eastAsia="zh-CN"/>
        </w:rPr>
        <w:t>•        NR-U PSCC and E-UTRAN PCC (FDD,TDD)</w:t>
      </w:r>
    </w:p>
    <w:p w14:paraId="1B7438F2" w14:textId="1B09241A" w:rsidR="000832A8" w:rsidRDefault="00963B24" w:rsidP="00430E3B">
      <w:pPr>
        <w:rPr>
          <w:lang w:val="en-US" w:eastAsia="zh-CN"/>
        </w:rPr>
      </w:pPr>
      <w:r>
        <w:rPr>
          <w:lang w:val="en-US" w:eastAsia="zh-CN"/>
        </w:rPr>
        <w:t xml:space="preserve">This configuration corresponds to E-UTRA </w:t>
      </w:r>
      <w:r w:rsidR="007F3A32">
        <w:rPr>
          <w:lang w:val="en-US" w:eastAsia="zh-CN"/>
        </w:rPr>
        <w:t xml:space="preserve">+ NR-U dual connectivity (EN-DC). </w:t>
      </w:r>
      <w:r w:rsidR="00526042">
        <w:rPr>
          <w:lang w:val="en-US" w:eastAsia="zh-CN"/>
        </w:rPr>
        <w:t xml:space="preserve">From an NR-U perspective </w:t>
      </w:r>
      <w:r w:rsidR="00CE1095">
        <w:rPr>
          <w:lang w:val="en-US" w:eastAsia="zh-CN"/>
        </w:rPr>
        <w:t xml:space="preserve">the test can be </w:t>
      </w:r>
      <w:r w:rsidR="005361DF">
        <w:rPr>
          <w:lang w:val="en-US" w:eastAsia="zh-CN"/>
        </w:rPr>
        <w:t>similar</w:t>
      </w:r>
      <w:r w:rsidR="00CE1095">
        <w:rPr>
          <w:lang w:val="en-US" w:eastAsia="zh-CN"/>
        </w:rPr>
        <w:t xml:space="preserve"> to a test with NR-U PCC</w:t>
      </w:r>
      <w:r w:rsidR="00A87EBD">
        <w:rPr>
          <w:lang w:val="en-US" w:eastAsia="zh-CN"/>
        </w:rPr>
        <w:t xml:space="preserve"> and intraband Scell, but with the addition of an LTE PCell. The victim cells of in</w:t>
      </w:r>
      <w:r w:rsidR="000832A8">
        <w:rPr>
          <w:lang w:val="en-US" w:eastAsia="zh-CN"/>
        </w:rPr>
        <w:t>terruptions are both the NR-U PSCell and the LTE Pcell.</w:t>
      </w:r>
      <w:r w:rsidR="00C8061B">
        <w:rPr>
          <w:lang w:val="en-US" w:eastAsia="zh-CN"/>
        </w:rPr>
        <w:t xml:space="preserve"> The LTE PCell can be either FDD or TDD.</w:t>
      </w:r>
      <w:r w:rsidR="00863337" w:rsidRPr="00863337">
        <w:rPr>
          <w:lang w:val="en-US" w:eastAsia="zh-CN"/>
        </w:rPr>
        <w:t xml:space="preserve"> </w:t>
      </w:r>
      <w:r w:rsidR="00863337">
        <w:rPr>
          <w:lang w:val="en-US" w:eastAsia="zh-CN"/>
        </w:rPr>
        <w:t>The relevant section of 38.133 is A.10</w:t>
      </w:r>
      <w:r w:rsidR="0097747D">
        <w:rPr>
          <w:lang w:val="en-US" w:eastAsia="zh-CN"/>
        </w:rPr>
        <w:t>.3</w:t>
      </w:r>
      <w:r w:rsidR="00863337">
        <w:rPr>
          <w:lang w:val="en-US" w:eastAsia="zh-CN"/>
        </w:rPr>
        <w:t>.x</w:t>
      </w:r>
    </w:p>
    <w:p w14:paraId="6430209C" w14:textId="4DC4CEAF" w:rsidR="000832A8" w:rsidRDefault="005B4F0F" w:rsidP="00430E3B">
      <w:pPr>
        <w:rPr>
          <w:lang w:val="en-US" w:eastAsia="zh-CN"/>
        </w:rPr>
      </w:pPr>
      <w:r>
        <w:rPr>
          <w:lang w:val="en-US" w:eastAsia="zh-CN"/>
        </w:rPr>
        <w:t xml:space="preserve">The test case list calls for separate tests for </w:t>
      </w:r>
      <w:r w:rsidR="00F9703C">
        <w:rPr>
          <w:lang w:val="en-US" w:eastAsia="zh-CN"/>
        </w:rPr>
        <w:t xml:space="preserve">each case for </w:t>
      </w:r>
      <w:r w:rsidR="003D2009">
        <w:rPr>
          <w:lang w:val="en-US" w:eastAsia="zh-CN"/>
        </w:rPr>
        <w:t>interruptions due to:</w:t>
      </w:r>
    </w:p>
    <w:p w14:paraId="126A7A1B" w14:textId="000A6264" w:rsidR="00F9703C" w:rsidRPr="00AA00EF" w:rsidRDefault="00F9703C" w:rsidP="00F53C8B">
      <w:pPr>
        <w:pStyle w:val="ListParagraph"/>
        <w:numPr>
          <w:ilvl w:val="0"/>
          <w:numId w:val="12"/>
        </w:numPr>
        <w:rPr>
          <w:color w:val="000000"/>
          <w:sz w:val="20"/>
          <w:szCs w:val="20"/>
          <w:lang w:val="en-US" w:eastAsia="da-DK"/>
        </w:rPr>
      </w:pPr>
      <w:r w:rsidRPr="00AA00EF">
        <w:rPr>
          <w:color w:val="000000"/>
          <w:sz w:val="20"/>
          <w:szCs w:val="20"/>
          <w:lang w:val="en-US" w:eastAsia="da-DK"/>
        </w:rPr>
        <w:t>NR-U SCell addition/release</w:t>
      </w:r>
    </w:p>
    <w:p w14:paraId="296D4C6E" w14:textId="4BFACA50" w:rsidR="00413277" w:rsidRPr="00AA00EF" w:rsidRDefault="00413277" w:rsidP="00F53C8B">
      <w:pPr>
        <w:pStyle w:val="ListParagraph"/>
        <w:numPr>
          <w:ilvl w:val="0"/>
          <w:numId w:val="12"/>
        </w:numPr>
        <w:rPr>
          <w:color w:val="000000"/>
          <w:sz w:val="20"/>
          <w:szCs w:val="20"/>
          <w:lang w:val="en-US" w:eastAsia="da-DK"/>
        </w:rPr>
      </w:pPr>
      <w:r w:rsidRPr="00AA00EF">
        <w:rPr>
          <w:color w:val="000000"/>
          <w:sz w:val="20"/>
          <w:szCs w:val="20"/>
          <w:lang w:val="en-US" w:eastAsia="da-DK"/>
        </w:rPr>
        <w:t>NR-U SCell activation/deactivation</w:t>
      </w:r>
    </w:p>
    <w:p w14:paraId="6F303FB8" w14:textId="151B3270" w:rsidR="00C8061B" w:rsidRPr="00AA00EF" w:rsidRDefault="00C8061B" w:rsidP="00F53C8B">
      <w:pPr>
        <w:pStyle w:val="ListParagraph"/>
        <w:numPr>
          <w:ilvl w:val="0"/>
          <w:numId w:val="12"/>
        </w:numPr>
        <w:rPr>
          <w:sz w:val="20"/>
          <w:szCs w:val="20"/>
          <w:lang w:val="en-US" w:eastAsia="zh-CN"/>
        </w:rPr>
      </w:pPr>
      <w:r w:rsidRPr="00AA00EF">
        <w:rPr>
          <w:color w:val="000000"/>
          <w:sz w:val="20"/>
          <w:szCs w:val="20"/>
          <w:lang w:val="en-US" w:eastAsia="da-DK"/>
        </w:rPr>
        <w:t>During measurements no deactivated NR-U SCell</w:t>
      </w:r>
    </w:p>
    <w:p w14:paraId="5FF7030F" w14:textId="74AA7E15" w:rsidR="00430E3B" w:rsidRDefault="00430E3B" w:rsidP="00A62E61">
      <w:pPr>
        <w:rPr>
          <w:lang w:val="en-US" w:eastAsia="zh-CN"/>
        </w:rPr>
      </w:pPr>
      <w:r w:rsidRPr="00430E3B">
        <w:rPr>
          <w:lang w:val="en-US" w:eastAsia="zh-CN"/>
        </w:rPr>
        <w:t xml:space="preserve"> </w:t>
      </w:r>
      <w:r w:rsidR="00F53C8B">
        <w:rPr>
          <w:lang w:val="en-US" w:eastAsia="zh-CN"/>
        </w:rPr>
        <w:t>To minimize test count and duration, each of these aspects can be verified in a common testcase consisting of the following phases</w:t>
      </w:r>
    </w:p>
    <w:p w14:paraId="4136A1BA" w14:textId="0CDA1B87" w:rsidR="00CC0F1E" w:rsidRDefault="00CC0F1E" w:rsidP="00A62E61">
      <w:pPr>
        <w:rPr>
          <w:b/>
          <w:bCs/>
          <w:lang w:val="en-US" w:eastAsia="zh-CN"/>
        </w:rPr>
      </w:pPr>
      <w:r>
        <w:rPr>
          <w:b/>
          <w:bCs/>
          <w:lang w:val="en-US" w:eastAsia="zh-CN"/>
        </w:rPr>
        <w:t>Proposal 3 : The interruption requirements are verified in tests with the following phases</w:t>
      </w:r>
    </w:p>
    <w:p w14:paraId="1E44D21E" w14:textId="5DF922E7" w:rsidR="00336A1E" w:rsidRDefault="00336A1E" w:rsidP="00AA00EF">
      <w:pPr>
        <w:ind w:left="1136"/>
        <w:rPr>
          <w:b/>
          <w:bCs/>
          <w:lang w:val="en-US" w:eastAsia="zh-CN"/>
        </w:rPr>
      </w:pPr>
      <w:r>
        <w:rPr>
          <w:b/>
          <w:bCs/>
          <w:lang w:val="en-US" w:eastAsia="zh-CN"/>
        </w:rPr>
        <w:t>T1</w:t>
      </w:r>
      <w:r w:rsidR="004C5028">
        <w:rPr>
          <w:b/>
          <w:bCs/>
          <w:lang w:val="en-US" w:eastAsia="zh-CN"/>
        </w:rPr>
        <w:t xml:space="preserve"> : UE is configured with PCell and PScell if </w:t>
      </w:r>
      <w:r w:rsidR="00396343">
        <w:rPr>
          <w:b/>
          <w:bCs/>
          <w:lang w:val="en-US" w:eastAsia="zh-CN"/>
        </w:rPr>
        <w:t>applicable, and measures/reports candidate S</w:t>
      </w:r>
      <w:r w:rsidR="009370D5">
        <w:rPr>
          <w:b/>
          <w:bCs/>
          <w:lang w:val="en-US" w:eastAsia="zh-CN"/>
        </w:rPr>
        <w:t>c</w:t>
      </w:r>
      <w:r w:rsidR="00396343">
        <w:rPr>
          <w:b/>
          <w:bCs/>
          <w:lang w:val="en-US" w:eastAsia="zh-CN"/>
        </w:rPr>
        <w:t>ell</w:t>
      </w:r>
      <w:r w:rsidR="009370D5">
        <w:rPr>
          <w:b/>
          <w:bCs/>
          <w:lang w:val="en-US" w:eastAsia="zh-CN"/>
        </w:rPr>
        <w:t xml:space="preserve"> such that it will be known in T2</w:t>
      </w:r>
      <w:r w:rsidR="004C5028">
        <w:rPr>
          <w:b/>
          <w:bCs/>
          <w:lang w:val="en-US" w:eastAsia="zh-CN"/>
        </w:rPr>
        <w:t xml:space="preserve"> </w:t>
      </w:r>
    </w:p>
    <w:p w14:paraId="69BC26D9" w14:textId="03D5059C" w:rsidR="00CC0F1E" w:rsidRPr="00CC0F1E" w:rsidRDefault="00CC0F1E" w:rsidP="00AA00EF">
      <w:pPr>
        <w:ind w:left="1136"/>
        <w:rPr>
          <w:b/>
          <w:bCs/>
          <w:lang w:val="en-US" w:eastAsia="zh-CN"/>
        </w:rPr>
      </w:pPr>
      <w:r w:rsidRPr="00CC0F1E">
        <w:rPr>
          <w:b/>
          <w:bCs/>
          <w:lang w:val="en-US" w:eastAsia="zh-CN"/>
        </w:rPr>
        <w:t>T</w:t>
      </w:r>
      <w:r w:rsidR="00336A1E">
        <w:rPr>
          <w:b/>
          <w:bCs/>
          <w:lang w:val="en-US" w:eastAsia="zh-CN"/>
        </w:rPr>
        <w:t>2</w:t>
      </w:r>
      <w:r w:rsidRPr="00CC0F1E">
        <w:rPr>
          <w:b/>
          <w:bCs/>
          <w:lang w:val="en-US" w:eastAsia="zh-CN"/>
        </w:rPr>
        <w:t xml:space="preserve"> : Scell is added, interruption requirement verified</w:t>
      </w:r>
    </w:p>
    <w:p w14:paraId="722B537B" w14:textId="5F136B94" w:rsidR="00CC0F1E" w:rsidRPr="00CC0F1E" w:rsidRDefault="00CC0F1E" w:rsidP="00AA00EF">
      <w:pPr>
        <w:ind w:left="1136"/>
        <w:rPr>
          <w:b/>
          <w:bCs/>
          <w:lang w:val="en-US" w:eastAsia="zh-CN"/>
        </w:rPr>
      </w:pPr>
      <w:r w:rsidRPr="00CC0F1E">
        <w:rPr>
          <w:b/>
          <w:bCs/>
          <w:lang w:val="en-US" w:eastAsia="zh-CN"/>
        </w:rPr>
        <w:t>T</w:t>
      </w:r>
      <w:r w:rsidR="00336A1E">
        <w:rPr>
          <w:b/>
          <w:bCs/>
          <w:lang w:val="en-US" w:eastAsia="zh-CN"/>
        </w:rPr>
        <w:t>3</w:t>
      </w:r>
      <w:r w:rsidRPr="00CC0F1E">
        <w:rPr>
          <w:b/>
          <w:bCs/>
          <w:lang w:val="en-US" w:eastAsia="zh-CN"/>
        </w:rPr>
        <w:t xml:space="preserve"> : Scell is activated, interruption requirement verified</w:t>
      </w:r>
    </w:p>
    <w:p w14:paraId="032E912B" w14:textId="7A95E072" w:rsidR="00CC0F1E" w:rsidRPr="00CC0F1E" w:rsidRDefault="00CC0F1E" w:rsidP="00AA00EF">
      <w:pPr>
        <w:ind w:left="1136"/>
        <w:rPr>
          <w:b/>
          <w:bCs/>
          <w:lang w:val="en-US" w:eastAsia="zh-CN"/>
        </w:rPr>
      </w:pPr>
      <w:r w:rsidRPr="00CC0F1E">
        <w:rPr>
          <w:b/>
          <w:bCs/>
          <w:lang w:val="en-US" w:eastAsia="zh-CN"/>
        </w:rPr>
        <w:t>T</w:t>
      </w:r>
      <w:r w:rsidR="00336A1E">
        <w:rPr>
          <w:b/>
          <w:bCs/>
          <w:lang w:val="en-US" w:eastAsia="zh-CN"/>
        </w:rPr>
        <w:t>4</w:t>
      </w:r>
      <w:r w:rsidRPr="00CC0F1E">
        <w:rPr>
          <w:b/>
          <w:bCs/>
          <w:lang w:val="en-US" w:eastAsia="zh-CN"/>
        </w:rPr>
        <w:t xml:space="preserve"> : Scell is deactivated, interruption requirement verified</w:t>
      </w:r>
    </w:p>
    <w:p w14:paraId="2C83DF49" w14:textId="6E8E2A90" w:rsidR="00CC0F1E" w:rsidRPr="00CC0F1E" w:rsidRDefault="00CC0F1E" w:rsidP="00AA00EF">
      <w:pPr>
        <w:ind w:left="1136"/>
        <w:rPr>
          <w:b/>
          <w:bCs/>
          <w:lang w:val="en-US" w:eastAsia="zh-CN"/>
        </w:rPr>
      </w:pPr>
      <w:r w:rsidRPr="00CC0F1E">
        <w:rPr>
          <w:b/>
          <w:bCs/>
          <w:lang w:val="en-US" w:eastAsia="zh-CN"/>
        </w:rPr>
        <w:t>T</w:t>
      </w:r>
      <w:r w:rsidR="00336A1E">
        <w:rPr>
          <w:b/>
          <w:bCs/>
          <w:lang w:val="en-US" w:eastAsia="zh-CN"/>
        </w:rPr>
        <w:t>5</w:t>
      </w:r>
      <w:r w:rsidRPr="00CC0F1E">
        <w:rPr>
          <w:b/>
          <w:bCs/>
          <w:lang w:val="en-US" w:eastAsia="zh-CN"/>
        </w:rPr>
        <w:t xml:space="preserve"> : Deactivated Scell measurement</w:t>
      </w:r>
      <w:r w:rsidR="002A1A70">
        <w:rPr>
          <w:b/>
          <w:bCs/>
          <w:lang w:val="en-US" w:eastAsia="zh-CN"/>
        </w:rPr>
        <w:t xml:space="preserve"> interruption</w:t>
      </w:r>
      <w:r w:rsidR="0008007A">
        <w:rPr>
          <w:b/>
          <w:bCs/>
          <w:lang w:val="en-US" w:eastAsia="zh-CN"/>
        </w:rPr>
        <w:t xml:space="preserve"> requirement is</w:t>
      </w:r>
      <w:r w:rsidRPr="00CC0F1E">
        <w:rPr>
          <w:b/>
          <w:bCs/>
          <w:lang w:val="en-US" w:eastAsia="zh-CN"/>
        </w:rPr>
        <w:t xml:space="preserve"> verified</w:t>
      </w:r>
    </w:p>
    <w:p w14:paraId="5A19C3FE" w14:textId="2DDC9F38" w:rsidR="00CC0F1E" w:rsidRPr="00CC0F1E" w:rsidRDefault="00CC0F1E" w:rsidP="00AA00EF">
      <w:pPr>
        <w:ind w:left="1136"/>
        <w:rPr>
          <w:b/>
          <w:bCs/>
          <w:lang w:val="en-US" w:eastAsia="zh-CN"/>
        </w:rPr>
      </w:pPr>
      <w:r w:rsidRPr="00CC0F1E">
        <w:rPr>
          <w:b/>
          <w:bCs/>
          <w:lang w:val="en-US" w:eastAsia="zh-CN"/>
        </w:rPr>
        <w:t>T</w:t>
      </w:r>
      <w:r w:rsidR="00336A1E">
        <w:rPr>
          <w:b/>
          <w:bCs/>
          <w:lang w:val="en-US" w:eastAsia="zh-CN"/>
        </w:rPr>
        <w:t>6</w:t>
      </w:r>
      <w:r w:rsidRPr="00CC0F1E">
        <w:rPr>
          <w:b/>
          <w:bCs/>
          <w:lang w:val="en-US" w:eastAsia="zh-CN"/>
        </w:rPr>
        <w:t xml:space="preserve"> : Scell is released, interruption requirement verified</w:t>
      </w:r>
    </w:p>
    <w:p w14:paraId="265EBB1F" w14:textId="001AB579" w:rsidR="00CC0F1E" w:rsidRDefault="0008007A" w:rsidP="00A62E61">
      <w:pPr>
        <w:rPr>
          <w:lang w:val="en-US" w:eastAsia="zh-CN"/>
        </w:rPr>
      </w:pPr>
      <w:r>
        <w:rPr>
          <w:lang w:val="en-US" w:eastAsia="zh-CN"/>
        </w:rPr>
        <w:t xml:space="preserve">Based on these proposals we provide test case drafts. Other aspects of the test may need to be updated </w:t>
      </w:r>
      <w:r w:rsidR="00374CE8">
        <w:rPr>
          <w:lang w:val="en-US" w:eastAsia="zh-CN"/>
        </w:rPr>
        <w:t>depending on the outcome of discussion on configuration aspects and common settings for NR-U test cases</w:t>
      </w:r>
    </w:p>
    <w:p w14:paraId="1BB09FE0" w14:textId="67F119B1" w:rsidR="008079E4" w:rsidRDefault="008079E4" w:rsidP="008079E4">
      <w:pPr>
        <w:pStyle w:val="Heading2"/>
        <w:rPr>
          <w:lang w:val="en-US" w:eastAsia="zh-CN"/>
        </w:rPr>
      </w:pPr>
      <w:r>
        <w:rPr>
          <w:lang w:val="en-US" w:eastAsia="zh-CN"/>
        </w:rPr>
        <w:t>SCell (de)activation</w:t>
      </w:r>
      <w:r w:rsidR="00565672">
        <w:rPr>
          <w:lang w:val="en-US" w:eastAsia="zh-CN"/>
        </w:rPr>
        <w:t xml:space="preserve"> testing</w:t>
      </w:r>
    </w:p>
    <w:p w14:paraId="5CA6011A" w14:textId="77777777" w:rsidR="008079E4" w:rsidRPr="00AA00EF" w:rsidRDefault="008079E4" w:rsidP="008079E4">
      <w:pPr>
        <w:spacing w:after="0"/>
        <w:rPr>
          <w:i/>
          <w:iCs/>
          <w:szCs w:val="18"/>
        </w:rPr>
      </w:pPr>
      <w:r w:rsidRPr="00AA00EF">
        <w:rPr>
          <w:i/>
          <w:iCs/>
          <w:szCs w:val="18"/>
        </w:rPr>
        <w:t>Measurement cycles for known SCells</w:t>
      </w:r>
    </w:p>
    <w:p w14:paraId="6785359C" w14:textId="77777777" w:rsidR="008079E4" w:rsidRPr="00AA00EF" w:rsidRDefault="008079E4" w:rsidP="008079E4">
      <w:pPr>
        <w:spacing w:after="0"/>
        <w:rPr>
          <w:i/>
          <w:iCs/>
          <w:szCs w:val="18"/>
        </w:rPr>
      </w:pPr>
    </w:p>
    <w:p w14:paraId="7C66827A" w14:textId="77777777" w:rsidR="008079E4" w:rsidRPr="00AA00EF" w:rsidRDefault="008079E4" w:rsidP="008079E4">
      <w:pPr>
        <w:spacing w:after="0"/>
        <w:rPr>
          <w:szCs w:val="18"/>
        </w:rPr>
      </w:pPr>
      <w:r w:rsidRPr="00AA00EF">
        <w:rPr>
          <w:szCs w:val="18"/>
        </w:rPr>
        <w:t>It was agreed that the following cases are to be covered:</w:t>
      </w:r>
    </w:p>
    <w:p w14:paraId="03A8763D" w14:textId="77777777" w:rsidR="008079E4" w:rsidRPr="00AA00EF" w:rsidRDefault="008079E4" w:rsidP="008079E4">
      <w:pPr>
        <w:pStyle w:val="ListParagraph"/>
        <w:numPr>
          <w:ilvl w:val="0"/>
          <w:numId w:val="13"/>
        </w:numPr>
        <w:rPr>
          <w:sz w:val="20"/>
          <w:szCs w:val="22"/>
        </w:rPr>
      </w:pPr>
      <w:r w:rsidRPr="00AA00EF">
        <w:rPr>
          <w:sz w:val="20"/>
          <w:szCs w:val="22"/>
        </w:rPr>
        <w:t>NR PCC in FR1, with NR SCC under CCA</w:t>
      </w:r>
    </w:p>
    <w:p w14:paraId="70CCB5A2" w14:textId="77777777" w:rsidR="008079E4" w:rsidRPr="00AA00EF" w:rsidRDefault="008079E4" w:rsidP="008079E4">
      <w:pPr>
        <w:pStyle w:val="ListParagraph"/>
        <w:numPr>
          <w:ilvl w:val="0"/>
          <w:numId w:val="13"/>
        </w:numPr>
        <w:rPr>
          <w:sz w:val="20"/>
          <w:szCs w:val="22"/>
        </w:rPr>
      </w:pPr>
      <w:r w:rsidRPr="00AA00EF">
        <w:rPr>
          <w:sz w:val="20"/>
          <w:szCs w:val="22"/>
        </w:rPr>
        <w:t xml:space="preserve">NR PCC under CCA, with NR SCC under CCA </w:t>
      </w:r>
    </w:p>
    <w:p w14:paraId="7860FFE2" w14:textId="34D7517D" w:rsidR="008079E4" w:rsidRPr="00AA00EF" w:rsidRDefault="008079E4" w:rsidP="008079E4">
      <w:pPr>
        <w:pStyle w:val="ListParagraph"/>
        <w:numPr>
          <w:ilvl w:val="0"/>
          <w:numId w:val="13"/>
        </w:numPr>
        <w:rPr>
          <w:sz w:val="20"/>
          <w:szCs w:val="22"/>
          <w:lang w:val="en-US"/>
        </w:rPr>
      </w:pPr>
      <w:r w:rsidRPr="00AA00EF">
        <w:rPr>
          <w:sz w:val="20"/>
          <w:szCs w:val="22"/>
          <w:lang w:val="en-US"/>
        </w:rPr>
        <w:t>E-UTRAN PCC, NR PSCC under CCA, and NR SCC in FR1</w:t>
      </w:r>
    </w:p>
    <w:p w14:paraId="435E0B2A" w14:textId="6BD0A2B0" w:rsidR="00565672" w:rsidRPr="00AA00EF" w:rsidRDefault="00565672" w:rsidP="00565672">
      <w:pPr>
        <w:rPr>
          <w:szCs w:val="18"/>
          <w:lang w:val="en-US"/>
        </w:rPr>
      </w:pPr>
    </w:p>
    <w:p w14:paraId="3DFE35B8" w14:textId="378C777E" w:rsidR="00565672" w:rsidRPr="00AA00EF" w:rsidRDefault="00565672" w:rsidP="00565672">
      <w:pPr>
        <w:rPr>
          <w:szCs w:val="18"/>
          <w:lang w:val="en-US"/>
        </w:rPr>
      </w:pPr>
      <w:r w:rsidRPr="00AA00EF">
        <w:rPr>
          <w:szCs w:val="18"/>
          <w:lang w:val="en-US"/>
        </w:rPr>
        <w:t xml:space="preserve">It was further captured in the WF </w:t>
      </w:r>
      <w:r w:rsidRPr="00AA00EF">
        <w:rPr>
          <w:szCs w:val="18"/>
          <w:lang w:val="en-US"/>
        </w:rPr>
        <w:fldChar w:fldCharType="begin"/>
      </w:r>
      <w:r w:rsidRPr="00AA00EF">
        <w:rPr>
          <w:szCs w:val="18"/>
          <w:lang w:val="en-US"/>
        </w:rPr>
        <w:instrText xml:space="preserve"> REF _Ref61523842 \r \h </w:instrText>
      </w:r>
      <w:r w:rsidR="00AA00EF">
        <w:rPr>
          <w:szCs w:val="18"/>
          <w:lang w:val="en-US"/>
        </w:rPr>
        <w:instrText xml:space="preserve"> \* MERGEFORMAT </w:instrText>
      </w:r>
      <w:r w:rsidRPr="00AA00EF">
        <w:rPr>
          <w:szCs w:val="18"/>
          <w:lang w:val="en-US"/>
        </w:rPr>
      </w:r>
      <w:r w:rsidRPr="00AA00EF">
        <w:rPr>
          <w:szCs w:val="18"/>
          <w:lang w:val="en-US"/>
        </w:rPr>
        <w:fldChar w:fldCharType="separate"/>
      </w:r>
      <w:r w:rsidRPr="00AA00EF">
        <w:rPr>
          <w:szCs w:val="18"/>
          <w:lang w:val="en-US"/>
        </w:rPr>
        <w:t>[1]</w:t>
      </w:r>
      <w:r w:rsidRPr="00AA00EF">
        <w:rPr>
          <w:szCs w:val="18"/>
          <w:lang w:val="en-US"/>
        </w:rPr>
        <w:fldChar w:fldCharType="end"/>
      </w:r>
      <w:r w:rsidRPr="00AA00EF">
        <w:rPr>
          <w:szCs w:val="18"/>
          <w:lang w:val="en-US"/>
        </w:rPr>
        <w:t xml:space="preserve"> that which measCycleSCell(s) that shall be used in testing is FFS: </w:t>
      </w:r>
    </w:p>
    <w:p w14:paraId="47102452" w14:textId="77777777" w:rsidR="00565672" w:rsidRPr="00832C7E" w:rsidRDefault="00565672" w:rsidP="00565672">
      <w:pPr>
        <w:overflowPunct w:val="0"/>
        <w:autoSpaceDE w:val="0"/>
        <w:autoSpaceDN w:val="0"/>
        <w:adjustRightInd w:val="0"/>
        <w:ind w:left="852"/>
        <w:textAlignment w:val="baseline"/>
        <w:rPr>
          <w:rFonts w:eastAsia="Yu Mincho"/>
          <w:i/>
          <w:iCs/>
          <w:color w:val="000000" w:themeColor="text1"/>
          <w:sz w:val="18"/>
          <w:szCs w:val="18"/>
          <w:highlight w:val="yellow"/>
          <w:lang w:eastAsia="zh-CN"/>
        </w:rPr>
      </w:pPr>
      <w:r w:rsidRPr="00832C7E">
        <w:rPr>
          <w:b/>
          <w:color w:val="000000" w:themeColor="text1"/>
          <w:sz w:val="18"/>
          <w:szCs w:val="18"/>
          <w:u w:val="single"/>
          <w:lang w:eastAsia="ko-KR"/>
        </w:rPr>
        <w:t>Issue 3-3-11: SCell Activation and Deactivation delay</w:t>
      </w:r>
    </w:p>
    <w:p w14:paraId="514E450A" w14:textId="77777777" w:rsidR="00565672" w:rsidRPr="00832C7E" w:rsidRDefault="00565672" w:rsidP="00565672">
      <w:pPr>
        <w:spacing w:after="120" w:line="259" w:lineRule="auto"/>
        <w:ind w:left="852"/>
        <w:rPr>
          <w:i/>
          <w:iCs/>
          <w:color w:val="C45911" w:themeColor="accent2" w:themeShade="BF"/>
          <w:sz w:val="18"/>
          <w:szCs w:val="18"/>
          <w:lang w:eastAsia="zh-CN"/>
        </w:rPr>
      </w:pPr>
      <w:r w:rsidRPr="00832C7E">
        <w:rPr>
          <w:i/>
          <w:iCs/>
          <w:color w:val="C45911" w:themeColor="accent2" w:themeShade="BF"/>
          <w:sz w:val="18"/>
          <w:szCs w:val="18"/>
          <w:lang w:eastAsia="zh-CN"/>
        </w:rPr>
        <w:t xml:space="preserve">RAN4 to specify the following test cases for NR PCC, NR-U PCC and E-UTRAN PCC, NR-U PSCC: </w:t>
      </w:r>
    </w:p>
    <w:p w14:paraId="42BB7603" w14:textId="77777777" w:rsidR="00565672" w:rsidRPr="00832C7E" w:rsidRDefault="00565672" w:rsidP="00565672">
      <w:pPr>
        <w:pStyle w:val="ListParagraph"/>
        <w:numPr>
          <w:ilvl w:val="0"/>
          <w:numId w:val="15"/>
        </w:numPr>
        <w:overflowPunct w:val="0"/>
        <w:autoSpaceDE w:val="0"/>
        <w:autoSpaceDN w:val="0"/>
        <w:adjustRightInd w:val="0"/>
        <w:spacing w:after="180"/>
        <w:ind w:left="2632"/>
        <w:contextualSpacing w:val="0"/>
        <w:textAlignment w:val="baseline"/>
        <w:rPr>
          <w:rFonts w:eastAsia="Yu Mincho"/>
          <w:i/>
          <w:iCs/>
          <w:color w:val="C45911" w:themeColor="accent2" w:themeShade="BF"/>
          <w:sz w:val="18"/>
          <w:szCs w:val="18"/>
          <w:lang w:eastAsia="zh-CN"/>
        </w:rPr>
      </w:pPr>
      <w:r w:rsidRPr="00832C7E">
        <w:rPr>
          <w:rFonts w:eastAsia="Yu Mincho"/>
          <w:i/>
          <w:iCs/>
          <w:color w:val="C45911" w:themeColor="accent2" w:themeShade="BF"/>
          <w:sz w:val="18"/>
          <w:szCs w:val="18"/>
          <w:lang w:eastAsia="zh-CN"/>
        </w:rPr>
        <w:t>SCell Activation and deactivation of known SCell in NR-U</w:t>
      </w:r>
    </w:p>
    <w:p w14:paraId="2CAB21B7" w14:textId="77777777" w:rsidR="00565672" w:rsidRPr="00832C7E" w:rsidRDefault="00565672" w:rsidP="00565672">
      <w:pPr>
        <w:pStyle w:val="ListParagraph"/>
        <w:ind w:left="3136"/>
        <w:rPr>
          <w:rFonts w:eastAsia="Yu Mincho"/>
          <w:i/>
          <w:iCs/>
          <w:color w:val="C45911" w:themeColor="accent2" w:themeShade="BF"/>
          <w:sz w:val="18"/>
          <w:szCs w:val="18"/>
          <w:lang w:eastAsia="zh-CN"/>
        </w:rPr>
      </w:pPr>
      <w:r w:rsidRPr="00832C7E">
        <w:rPr>
          <w:rFonts w:eastAsia="Yu Mincho"/>
          <w:i/>
          <w:iCs/>
          <w:color w:val="C45911" w:themeColor="accent2" w:themeShade="BF"/>
          <w:sz w:val="18"/>
          <w:szCs w:val="18"/>
          <w:lang w:eastAsia="zh-CN"/>
        </w:rPr>
        <w:t>FFS: the exact measurement cycle (or cycles).</w:t>
      </w:r>
    </w:p>
    <w:p w14:paraId="3C392E0A" w14:textId="77777777" w:rsidR="00565672" w:rsidRDefault="00565672" w:rsidP="00565672">
      <w:pPr>
        <w:pStyle w:val="ListParagraph"/>
        <w:numPr>
          <w:ilvl w:val="0"/>
          <w:numId w:val="15"/>
        </w:numPr>
        <w:overflowPunct w:val="0"/>
        <w:autoSpaceDE w:val="0"/>
        <w:autoSpaceDN w:val="0"/>
        <w:adjustRightInd w:val="0"/>
        <w:spacing w:after="180"/>
        <w:ind w:left="2632"/>
        <w:contextualSpacing w:val="0"/>
        <w:textAlignment w:val="baseline"/>
        <w:rPr>
          <w:rFonts w:eastAsia="Yu Mincho"/>
          <w:i/>
          <w:iCs/>
          <w:color w:val="C45911" w:themeColor="accent2" w:themeShade="BF"/>
          <w:sz w:val="18"/>
          <w:szCs w:val="18"/>
          <w:lang w:eastAsia="zh-CN"/>
        </w:rPr>
      </w:pPr>
      <w:r w:rsidRPr="00832C7E">
        <w:rPr>
          <w:rFonts w:eastAsia="Yu Mincho"/>
          <w:i/>
          <w:iCs/>
          <w:color w:val="C45911" w:themeColor="accent2" w:themeShade="BF"/>
          <w:sz w:val="18"/>
          <w:szCs w:val="18"/>
          <w:lang w:eastAsia="zh-CN"/>
        </w:rPr>
        <w:t>SCell Activation and deactivation of unknown SCell in NR-U</w:t>
      </w:r>
    </w:p>
    <w:p w14:paraId="213901A1" w14:textId="77777777" w:rsidR="008079E4" w:rsidRDefault="008079E4" w:rsidP="008079E4">
      <w:pPr>
        <w:spacing w:after="0"/>
        <w:rPr>
          <w:rFonts w:asciiTheme="minorHAnsi" w:hAnsiTheme="minorHAnsi" w:cstheme="minorHAnsi"/>
          <w:sz w:val="22"/>
          <w:lang w:val="en-US"/>
        </w:rPr>
      </w:pPr>
    </w:p>
    <w:p w14:paraId="23002FB1" w14:textId="5FC3E747" w:rsidR="008079E4" w:rsidRPr="00AA00EF" w:rsidRDefault="00565672" w:rsidP="008079E4">
      <w:pPr>
        <w:spacing w:after="0"/>
      </w:pPr>
      <w:r w:rsidRPr="00AA00EF">
        <w:rPr>
          <w:szCs w:val="18"/>
          <w:lang w:val="en-US"/>
        </w:rPr>
        <w:t>I</w:t>
      </w:r>
      <w:r w:rsidR="008079E4" w:rsidRPr="00AA00EF">
        <w:rPr>
          <w:szCs w:val="18"/>
          <w:lang w:val="en-US"/>
        </w:rPr>
        <w:t xml:space="preserve">t was agreed that SCell to-be-activated may be known or unknown to the UE. For known case, it was left FFS the measurement cycle(s) to consider. The SCell activation delay requirement for known SCells depends on the configured measCycleSCell in that if UE is configured with a measCycleSCell of 160ms, by which it shall activate the SCell (apart from CSI measurements and reporting) within </w:t>
      </w:r>
      <w:r w:rsidR="008079E4" w:rsidRPr="00AA00EF">
        <w:rPr>
          <w:sz w:val="18"/>
          <w:szCs w:val="18"/>
        </w:rPr>
        <w:t>T</w:t>
      </w:r>
      <w:r w:rsidR="008079E4" w:rsidRPr="00AA00EF">
        <w:rPr>
          <w:sz w:val="18"/>
          <w:szCs w:val="18"/>
          <w:vertAlign w:val="subscript"/>
        </w:rPr>
        <w:t xml:space="preserve">activation_time_withCCA </w:t>
      </w:r>
      <w:r w:rsidR="008079E4" w:rsidRPr="00AA00EF">
        <w:rPr>
          <w:sz w:val="18"/>
          <w:szCs w:val="18"/>
        </w:rPr>
        <w:t>=  T</w:t>
      </w:r>
      <w:r w:rsidR="008079E4" w:rsidRPr="00AA00EF">
        <w:rPr>
          <w:sz w:val="18"/>
          <w:szCs w:val="18"/>
          <w:vertAlign w:val="subscript"/>
        </w:rPr>
        <w:t xml:space="preserve">FirstSSB </w:t>
      </w:r>
      <w:r w:rsidR="008079E4" w:rsidRPr="00AA00EF">
        <w:rPr>
          <w:sz w:val="18"/>
          <w:szCs w:val="18"/>
        </w:rPr>
        <w:t>+ L</w:t>
      </w:r>
      <w:r w:rsidR="008079E4" w:rsidRPr="00AA00EF">
        <w:rPr>
          <w:sz w:val="18"/>
          <w:szCs w:val="18"/>
          <w:vertAlign w:val="subscript"/>
        </w:rPr>
        <w:t>1</w:t>
      </w:r>
      <w:r w:rsidR="008079E4" w:rsidRPr="00AA00EF">
        <w:rPr>
          <w:sz w:val="18"/>
          <w:szCs w:val="18"/>
          <w:lang w:eastAsia="zh-CN"/>
        </w:rPr>
        <w:t>*T</w:t>
      </w:r>
      <w:r w:rsidR="008079E4" w:rsidRPr="00AA00EF">
        <w:rPr>
          <w:sz w:val="18"/>
          <w:szCs w:val="18"/>
          <w:vertAlign w:val="subscript"/>
          <w:lang w:eastAsia="zh-CN"/>
        </w:rPr>
        <w:t xml:space="preserve">rs </w:t>
      </w:r>
      <w:r w:rsidR="008079E4" w:rsidRPr="00AA00EF">
        <w:rPr>
          <w:sz w:val="18"/>
          <w:szCs w:val="18"/>
          <w:lang w:eastAsia="zh-CN"/>
        </w:rPr>
        <w:t>+</w:t>
      </w:r>
      <w:r w:rsidR="008079E4" w:rsidRPr="00AA00EF">
        <w:rPr>
          <w:sz w:val="18"/>
          <w:szCs w:val="18"/>
        </w:rPr>
        <w:t xml:space="preserve"> 5ms, </w:t>
      </w:r>
      <w:r w:rsidR="008079E4" w:rsidRPr="00AA00EF">
        <w:rPr>
          <w:szCs w:val="18"/>
          <w:lang w:val="en-US"/>
        </w:rPr>
        <w:t xml:space="preserve">or whether it is configured with a measCycleSCell that is longer than 160ms, by which it shall activate the SCell within </w:t>
      </w:r>
      <w:r w:rsidR="008079E4" w:rsidRPr="00AA00EF">
        <w:rPr>
          <w:sz w:val="18"/>
          <w:szCs w:val="18"/>
        </w:rPr>
        <w:t>T</w:t>
      </w:r>
      <w:r w:rsidR="008079E4" w:rsidRPr="00AA00EF">
        <w:rPr>
          <w:sz w:val="18"/>
          <w:szCs w:val="18"/>
          <w:vertAlign w:val="subscript"/>
        </w:rPr>
        <w:t xml:space="preserve">activation_time_withCCA </w:t>
      </w:r>
      <w:r w:rsidR="008079E4" w:rsidRPr="00AA00EF">
        <w:rPr>
          <w:sz w:val="18"/>
          <w:szCs w:val="18"/>
        </w:rPr>
        <w:t>= T</w:t>
      </w:r>
      <w:r w:rsidR="008079E4" w:rsidRPr="00AA00EF">
        <w:rPr>
          <w:sz w:val="18"/>
          <w:szCs w:val="18"/>
          <w:vertAlign w:val="subscript"/>
        </w:rPr>
        <w:t>FirstSSB_MAX</w:t>
      </w:r>
      <w:r w:rsidR="008079E4" w:rsidRPr="00AA00EF">
        <w:rPr>
          <w:sz w:val="18"/>
          <w:szCs w:val="18"/>
        </w:rPr>
        <w:t xml:space="preserve"> + L</w:t>
      </w:r>
      <w:r w:rsidR="008079E4" w:rsidRPr="00AA00EF">
        <w:rPr>
          <w:sz w:val="18"/>
          <w:szCs w:val="18"/>
          <w:vertAlign w:val="subscript"/>
        </w:rPr>
        <w:t>2,1</w:t>
      </w:r>
      <w:r w:rsidR="008079E4" w:rsidRPr="00AA00EF">
        <w:rPr>
          <w:sz w:val="18"/>
          <w:szCs w:val="18"/>
        </w:rPr>
        <w:t>*T</w:t>
      </w:r>
      <w:r w:rsidR="008079E4" w:rsidRPr="00AA00EF">
        <w:rPr>
          <w:sz w:val="18"/>
          <w:szCs w:val="18"/>
          <w:vertAlign w:val="subscript"/>
        </w:rPr>
        <w:t>SMTC_MAX</w:t>
      </w:r>
      <w:r w:rsidR="008079E4" w:rsidRPr="00AA00EF">
        <w:rPr>
          <w:sz w:val="18"/>
          <w:szCs w:val="18"/>
        </w:rPr>
        <w:t xml:space="preserve"> + (1 +L</w:t>
      </w:r>
      <w:r w:rsidR="008079E4" w:rsidRPr="00AA00EF">
        <w:rPr>
          <w:sz w:val="18"/>
          <w:szCs w:val="18"/>
          <w:vertAlign w:val="subscript"/>
        </w:rPr>
        <w:t>2,2</w:t>
      </w:r>
      <w:r w:rsidR="008079E4" w:rsidRPr="00AA00EF">
        <w:rPr>
          <w:sz w:val="18"/>
          <w:szCs w:val="18"/>
        </w:rPr>
        <w:t>)*T</w:t>
      </w:r>
      <w:r w:rsidR="008079E4" w:rsidRPr="00AA00EF">
        <w:rPr>
          <w:sz w:val="18"/>
          <w:szCs w:val="18"/>
          <w:vertAlign w:val="subscript"/>
        </w:rPr>
        <w:t>rs</w:t>
      </w:r>
      <w:r w:rsidR="008079E4" w:rsidRPr="00AA00EF" w:rsidDel="000B0D6A">
        <w:rPr>
          <w:sz w:val="18"/>
          <w:szCs w:val="18"/>
        </w:rPr>
        <w:t xml:space="preserve"> </w:t>
      </w:r>
      <w:r w:rsidR="008079E4" w:rsidRPr="00AA00EF">
        <w:rPr>
          <w:sz w:val="18"/>
          <w:szCs w:val="18"/>
        </w:rPr>
        <w:t xml:space="preserve">+ 5ms. </w:t>
      </w:r>
      <w:r w:rsidR="008079E4" w:rsidRPr="00AA00EF">
        <w:t>For NR FR1 we are having tests for measCycleSCell of both 160 and 320ms. We suggest to have the same for NR-U.</w:t>
      </w:r>
    </w:p>
    <w:p w14:paraId="5932679A" w14:textId="77777777" w:rsidR="008079E4" w:rsidRPr="00AA00EF" w:rsidRDefault="008079E4" w:rsidP="008079E4">
      <w:pPr>
        <w:spacing w:after="0"/>
        <w:rPr>
          <w:b/>
          <w:bCs/>
        </w:rPr>
      </w:pPr>
    </w:p>
    <w:p w14:paraId="7DBD51AA" w14:textId="0ABEA99F" w:rsidR="008079E4" w:rsidRPr="00AA00EF" w:rsidRDefault="008079E4" w:rsidP="007813A6">
      <w:pPr>
        <w:spacing w:after="0"/>
        <w:ind w:left="1134" w:hanging="1134"/>
        <w:rPr>
          <w:b/>
          <w:bCs/>
        </w:rPr>
      </w:pPr>
      <w:r w:rsidRPr="00AA00EF">
        <w:rPr>
          <w:b/>
          <w:bCs/>
        </w:rPr>
        <w:t xml:space="preserve">Proposal 4: </w:t>
      </w:r>
      <w:r w:rsidRPr="00AA00EF">
        <w:rPr>
          <w:b/>
          <w:bCs/>
        </w:rPr>
        <w:tab/>
      </w:r>
      <w:r w:rsidR="007813A6" w:rsidRPr="00AA00EF">
        <w:rPr>
          <w:b/>
          <w:bCs/>
        </w:rPr>
        <w:t>D</w:t>
      </w:r>
      <w:r w:rsidRPr="00AA00EF">
        <w:rPr>
          <w:b/>
          <w:bCs/>
        </w:rPr>
        <w:t>efin</w:t>
      </w:r>
      <w:r w:rsidR="007813A6" w:rsidRPr="00AA00EF">
        <w:rPr>
          <w:b/>
          <w:bCs/>
        </w:rPr>
        <w:t>e</w:t>
      </w:r>
      <w:r w:rsidRPr="00AA00EF">
        <w:rPr>
          <w:b/>
          <w:bCs/>
        </w:rPr>
        <w:t xml:space="preserve"> test cases for SCell (de)activation of known SCell in NR-U for both measurement cycles 160 and 320ms.</w:t>
      </w:r>
    </w:p>
    <w:p w14:paraId="62F2D4FA" w14:textId="77777777" w:rsidR="008079E4" w:rsidRPr="00AA00EF" w:rsidRDefault="008079E4" w:rsidP="008079E4">
      <w:pPr>
        <w:spacing w:after="0"/>
        <w:ind w:left="1134" w:hanging="1134"/>
        <w:rPr>
          <w:szCs w:val="18"/>
          <w:lang w:val="en-US"/>
        </w:rPr>
      </w:pPr>
    </w:p>
    <w:p w14:paraId="18E15C28" w14:textId="77777777" w:rsidR="008079E4" w:rsidRPr="00AA00EF" w:rsidRDefault="008079E4" w:rsidP="008079E4">
      <w:pPr>
        <w:spacing w:after="0"/>
        <w:ind w:left="1134" w:hanging="1134"/>
        <w:rPr>
          <w:i/>
          <w:iCs/>
          <w:szCs w:val="18"/>
          <w:lang w:val="en-US"/>
        </w:rPr>
      </w:pPr>
      <w:r w:rsidRPr="00AA00EF">
        <w:rPr>
          <w:i/>
          <w:iCs/>
          <w:szCs w:val="18"/>
          <w:lang w:val="en-US"/>
        </w:rPr>
        <w:t>Test cases for NR PCC in FR1 with SCC under CCA</w:t>
      </w:r>
    </w:p>
    <w:p w14:paraId="18991C23" w14:textId="77777777" w:rsidR="008079E4" w:rsidRPr="00AA00EF" w:rsidRDefault="008079E4" w:rsidP="008079E4">
      <w:pPr>
        <w:spacing w:after="0"/>
        <w:ind w:left="1134" w:hanging="1134"/>
        <w:rPr>
          <w:szCs w:val="18"/>
          <w:lang w:val="en-US"/>
        </w:rPr>
      </w:pPr>
    </w:p>
    <w:p w14:paraId="44D927A2" w14:textId="77777777" w:rsidR="008079E4" w:rsidRPr="00AA00EF" w:rsidRDefault="008079E4" w:rsidP="008079E4">
      <w:pPr>
        <w:spacing w:after="0"/>
        <w:rPr>
          <w:szCs w:val="18"/>
          <w:lang w:val="en-US"/>
        </w:rPr>
      </w:pPr>
      <w:r w:rsidRPr="00AA00EF">
        <w:rPr>
          <w:szCs w:val="18"/>
          <w:lang w:val="en-US"/>
        </w:rPr>
        <w:t>NR PCC in FR1 and SCC under CCA means that it is inter-band CA scenario, which has implications for interruptions during the SCell activation. It can be assumed that PCC and SCC are received using different LNAs, hence interruptions will be short as they are related mainly to pull effects and disturbances on the power rail.</w:t>
      </w:r>
    </w:p>
    <w:p w14:paraId="59D23F2D" w14:textId="77777777" w:rsidR="008079E4" w:rsidRPr="00AA00EF" w:rsidRDefault="008079E4" w:rsidP="008079E4">
      <w:pPr>
        <w:spacing w:after="0"/>
        <w:rPr>
          <w:szCs w:val="18"/>
          <w:lang w:val="en-US"/>
        </w:rPr>
      </w:pPr>
    </w:p>
    <w:p w14:paraId="71CE8C91" w14:textId="77777777" w:rsidR="008079E4" w:rsidRPr="00AA00EF" w:rsidRDefault="008079E4" w:rsidP="008079E4">
      <w:pPr>
        <w:spacing w:after="0"/>
        <w:rPr>
          <w:lang w:val="en-US"/>
        </w:rPr>
      </w:pPr>
      <w:r w:rsidRPr="00AA00EF">
        <w:rPr>
          <w:szCs w:val="18"/>
          <w:lang w:val="en-US"/>
        </w:rPr>
        <w:t xml:space="preserve">For CCA, it is enough to consider downlink CCA failures on the SCC, as the current requirement concerns activation of downlink SCell. The downlink CCA failures to consider </w:t>
      </w:r>
      <w:r w:rsidRPr="00AA00EF">
        <w:rPr>
          <w:lang w:val="en-US"/>
        </w:rPr>
        <w:t>are:</w:t>
      </w:r>
    </w:p>
    <w:p w14:paraId="1BF3941C" w14:textId="77777777" w:rsidR="008079E4" w:rsidRPr="00AA00EF" w:rsidRDefault="008079E4" w:rsidP="008079E4">
      <w:pPr>
        <w:pStyle w:val="ListParagraph"/>
        <w:numPr>
          <w:ilvl w:val="0"/>
          <w:numId w:val="14"/>
        </w:numPr>
        <w:rPr>
          <w:sz w:val="20"/>
          <w:szCs w:val="20"/>
          <w:lang w:val="en-US"/>
        </w:rPr>
      </w:pPr>
      <w:r w:rsidRPr="00AA00EF">
        <w:rPr>
          <w:sz w:val="20"/>
          <w:szCs w:val="20"/>
        </w:rPr>
        <w:t>L</w:t>
      </w:r>
      <w:r w:rsidRPr="00AA00EF">
        <w:rPr>
          <w:sz w:val="20"/>
          <w:szCs w:val="20"/>
          <w:vertAlign w:val="subscript"/>
        </w:rPr>
        <w:t>1</w:t>
      </w:r>
      <w:r w:rsidRPr="00AA00EF">
        <w:rPr>
          <w:sz w:val="20"/>
          <w:szCs w:val="20"/>
        </w:rPr>
        <w:t xml:space="preserve"> (failure to acquire SSB for timing refinement) and L</w:t>
      </w:r>
      <w:r w:rsidRPr="00AA00EF">
        <w:rPr>
          <w:sz w:val="20"/>
          <w:szCs w:val="20"/>
          <w:vertAlign w:val="subscript"/>
        </w:rPr>
        <w:t>4</w:t>
      </w:r>
      <w:r w:rsidRPr="00AA00EF">
        <w:rPr>
          <w:sz w:val="20"/>
          <w:szCs w:val="20"/>
        </w:rPr>
        <w:t xml:space="preserve"> (failure to acquire CSI-RS for CQI measurement) for activation of known SCell with measCycleSCell of 160ms</w:t>
      </w:r>
    </w:p>
    <w:p w14:paraId="6A85AC58" w14:textId="77777777" w:rsidR="008079E4" w:rsidRPr="00AA00EF" w:rsidRDefault="008079E4" w:rsidP="008079E4">
      <w:pPr>
        <w:pStyle w:val="ListParagraph"/>
        <w:numPr>
          <w:ilvl w:val="0"/>
          <w:numId w:val="14"/>
        </w:numPr>
        <w:rPr>
          <w:sz w:val="20"/>
          <w:szCs w:val="20"/>
          <w:lang w:val="en-US"/>
        </w:rPr>
      </w:pPr>
      <w:r w:rsidRPr="00AA00EF">
        <w:rPr>
          <w:sz w:val="20"/>
          <w:szCs w:val="20"/>
        </w:rPr>
        <w:t>L</w:t>
      </w:r>
      <w:r w:rsidRPr="00AA00EF">
        <w:rPr>
          <w:sz w:val="20"/>
          <w:szCs w:val="20"/>
          <w:vertAlign w:val="subscript"/>
        </w:rPr>
        <w:t>2,1</w:t>
      </w:r>
      <w:r w:rsidRPr="00AA00EF">
        <w:rPr>
          <w:sz w:val="20"/>
          <w:szCs w:val="20"/>
        </w:rPr>
        <w:t xml:space="preserve"> and L</w:t>
      </w:r>
      <w:r w:rsidRPr="00AA00EF">
        <w:rPr>
          <w:sz w:val="20"/>
          <w:szCs w:val="20"/>
          <w:vertAlign w:val="subscript"/>
        </w:rPr>
        <w:t>2,2</w:t>
      </w:r>
      <w:r w:rsidRPr="00AA00EF">
        <w:rPr>
          <w:sz w:val="20"/>
          <w:szCs w:val="20"/>
        </w:rPr>
        <w:t xml:space="preserve"> (failure to acquire SSB for gain setting and timing refinement) and L</w:t>
      </w:r>
      <w:r w:rsidRPr="00AA00EF">
        <w:rPr>
          <w:sz w:val="20"/>
          <w:szCs w:val="20"/>
          <w:vertAlign w:val="subscript"/>
        </w:rPr>
        <w:t>4</w:t>
      </w:r>
      <w:r w:rsidRPr="00AA00EF">
        <w:rPr>
          <w:sz w:val="20"/>
          <w:szCs w:val="20"/>
        </w:rPr>
        <w:t xml:space="preserve"> (failure to acquire CSI-RS for CQI measurement) for activation of known SCell with measCycleSCell of 320ms</w:t>
      </w:r>
    </w:p>
    <w:p w14:paraId="25319253" w14:textId="77777777" w:rsidR="008079E4" w:rsidRPr="00AA00EF" w:rsidRDefault="008079E4" w:rsidP="008079E4">
      <w:pPr>
        <w:pStyle w:val="ListParagraph"/>
        <w:numPr>
          <w:ilvl w:val="1"/>
          <w:numId w:val="14"/>
        </w:numPr>
        <w:rPr>
          <w:sz w:val="20"/>
          <w:szCs w:val="20"/>
          <w:lang w:val="en-US"/>
        </w:rPr>
      </w:pPr>
      <w:r w:rsidRPr="00AA00EF">
        <w:rPr>
          <w:sz w:val="20"/>
          <w:szCs w:val="20"/>
        </w:rPr>
        <w:t>T</w:t>
      </w:r>
      <w:r w:rsidRPr="00AA00EF">
        <w:rPr>
          <w:sz w:val="20"/>
          <w:szCs w:val="20"/>
          <w:vertAlign w:val="subscript"/>
        </w:rPr>
        <w:t xml:space="preserve">SMTC_MAX </w:t>
      </w:r>
      <w:r w:rsidRPr="00AA00EF">
        <w:rPr>
          <w:sz w:val="20"/>
          <w:szCs w:val="20"/>
        </w:rPr>
        <w:t>same as Trs since it is an inter-band scenario.</w:t>
      </w:r>
    </w:p>
    <w:p w14:paraId="79C73245" w14:textId="77777777" w:rsidR="008079E4" w:rsidRPr="00AA00EF" w:rsidRDefault="008079E4" w:rsidP="008079E4">
      <w:pPr>
        <w:pStyle w:val="ListParagraph"/>
        <w:numPr>
          <w:ilvl w:val="0"/>
          <w:numId w:val="14"/>
        </w:numPr>
        <w:rPr>
          <w:sz w:val="20"/>
          <w:szCs w:val="20"/>
          <w:lang w:val="en-US"/>
        </w:rPr>
      </w:pPr>
      <w:r w:rsidRPr="00AA00EF">
        <w:rPr>
          <w:sz w:val="20"/>
          <w:szCs w:val="20"/>
        </w:rPr>
        <w:t>L</w:t>
      </w:r>
      <w:r w:rsidRPr="00AA00EF">
        <w:rPr>
          <w:sz w:val="20"/>
          <w:szCs w:val="20"/>
          <w:vertAlign w:val="subscript"/>
        </w:rPr>
        <w:t>3,1</w:t>
      </w:r>
      <w:r w:rsidRPr="00AA00EF">
        <w:rPr>
          <w:sz w:val="20"/>
          <w:szCs w:val="20"/>
        </w:rPr>
        <w:t xml:space="preserve"> and L</w:t>
      </w:r>
      <w:r w:rsidRPr="00AA00EF">
        <w:rPr>
          <w:sz w:val="20"/>
          <w:szCs w:val="20"/>
          <w:vertAlign w:val="subscript"/>
        </w:rPr>
        <w:t xml:space="preserve">3,2 </w:t>
      </w:r>
      <w:r w:rsidRPr="00AA00EF">
        <w:rPr>
          <w:sz w:val="20"/>
          <w:szCs w:val="20"/>
        </w:rPr>
        <w:t>(failure to acquire SSB for gain setting and cell detection) and L</w:t>
      </w:r>
      <w:r w:rsidRPr="00AA00EF">
        <w:rPr>
          <w:sz w:val="20"/>
          <w:szCs w:val="20"/>
          <w:vertAlign w:val="subscript"/>
        </w:rPr>
        <w:t>4</w:t>
      </w:r>
      <w:r w:rsidRPr="00AA00EF">
        <w:rPr>
          <w:sz w:val="20"/>
          <w:szCs w:val="20"/>
        </w:rPr>
        <w:t xml:space="preserve"> (failure to acquire CSI-RS for CQI measurement) for activation of unknown SCell</w:t>
      </w:r>
    </w:p>
    <w:p w14:paraId="69E08324" w14:textId="77777777" w:rsidR="008079E4" w:rsidRPr="00AA00EF" w:rsidRDefault="008079E4" w:rsidP="008079E4">
      <w:pPr>
        <w:pStyle w:val="ListParagraph"/>
        <w:numPr>
          <w:ilvl w:val="1"/>
          <w:numId w:val="14"/>
        </w:numPr>
        <w:rPr>
          <w:sz w:val="20"/>
          <w:szCs w:val="20"/>
          <w:lang w:val="en-US"/>
        </w:rPr>
      </w:pPr>
      <w:r w:rsidRPr="00AA00EF">
        <w:rPr>
          <w:sz w:val="20"/>
          <w:szCs w:val="20"/>
        </w:rPr>
        <w:t>T</w:t>
      </w:r>
      <w:r w:rsidRPr="00AA00EF">
        <w:rPr>
          <w:sz w:val="20"/>
          <w:szCs w:val="20"/>
          <w:vertAlign w:val="subscript"/>
        </w:rPr>
        <w:t>First_MAX</w:t>
      </w:r>
      <w:r w:rsidRPr="00AA00EF">
        <w:rPr>
          <w:sz w:val="20"/>
          <w:szCs w:val="20"/>
        </w:rPr>
        <w:t>, T</w:t>
      </w:r>
      <w:r w:rsidRPr="00AA00EF">
        <w:rPr>
          <w:sz w:val="20"/>
          <w:szCs w:val="20"/>
          <w:vertAlign w:val="subscript"/>
        </w:rPr>
        <w:t xml:space="preserve">SMTC_MAX </w:t>
      </w:r>
      <w:r w:rsidRPr="00AA00EF">
        <w:rPr>
          <w:sz w:val="20"/>
          <w:szCs w:val="20"/>
        </w:rPr>
        <w:t>and Trs are the same since it is an inter-band scenario.</w:t>
      </w:r>
    </w:p>
    <w:p w14:paraId="6513E281" w14:textId="77777777" w:rsidR="008079E4" w:rsidRPr="00AA00EF" w:rsidRDefault="008079E4" w:rsidP="008079E4">
      <w:pPr>
        <w:spacing w:after="0"/>
        <w:rPr>
          <w:lang w:val="en-US"/>
        </w:rPr>
      </w:pPr>
    </w:p>
    <w:p w14:paraId="46E55451" w14:textId="4FDCFF40" w:rsidR="008079E4" w:rsidRPr="00AA00EF" w:rsidRDefault="008079E4" w:rsidP="008079E4">
      <w:pPr>
        <w:spacing w:after="0"/>
        <w:ind w:left="1134" w:hanging="1134"/>
        <w:rPr>
          <w:b/>
          <w:bCs/>
          <w:szCs w:val="18"/>
          <w:lang w:val="en-US"/>
        </w:rPr>
      </w:pPr>
      <w:r w:rsidRPr="00AA00EF">
        <w:rPr>
          <w:b/>
          <w:bCs/>
          <w:lang w:val="en-US"/>
        </w:rPr>
        <w:t xml:space="preserve">Proposal 5: </w:t>
      </w:r>
      <w:r w:rsidR="00AA00EF">
        <w:rPr>
          <w:b/>
          <w:bCs/>
          <w:lang w:val="en-US"/>
        </w:rPr>
        <w:tab/>
      </w:r>
      <w:r w:rsidRPr="00AA00EF">
        <w:rPr>
          <w:b/>
          <w:bCs/>
          <w:szCs w:val="18"/>
          <w:lang w:val="en-US"/>
        </w:rPr>
        <w:t xml:space="preserve">Test cases for </w:t>
      </w:r>
      <w:r w:rsidR="006D156C" w:rsidRPr="00AA00EF">
        <w:rPr>
          <w:rFonts w:eastAsia="Times New Roman"/>
          <w:b/>
          <w:bCs/>
          <w:lang w:eastAsia="ko-KR"/>
        </w:rPr>
        <w:t>SCell (de)activation testing</w:t>
      </w:r>
      <w:r w:rsidR="006D156C" w:rsidRPr="00AA00EF">
        <w:rPr>
          <w:b/>
          <w:bCs/>
          <w:szCs w:val="18"/>
          <w:lang w:val="en-US"/>
        </w:rPr>
        <w:t xml:space="preserve"> with </w:t>
      </w:r>
      <w:r w:rsidRPr="00AA00EF">
        <w:rPr>
          <w:b/>
          <w:bCs/>
          <w:szCs w:val="18"/>
          <w:lang w:val="en-US"/>
        </w:rPr>
        <w:t>NR PCC in FR1 with SCC under CCA are modeled with only DL CCA in SCell.</w:t>
      </w:r>
    </w:p>
    <w:p w14:paraId="4D75A341" w14:textId="77777777" w:rsidR="008079E4" w:rsidRPr="00AA00EF" w:rsidRDefault="008079E4" w:rsidP="008079E4">
      <w:pPr>
        <w:spacing w:after="0"/>
        <w:rPr>
          <w:lang w:val="en-US"/>
        </w:rPr>
      </w:pPr>
    </w:p>
    <w:p w14:paraId="3504D68C" w14:textId="77777777" w:rsidR="008079E4" w:rsidRPr="00AA00EF" w:rsidRDefault="008079E4" w:rsidP="008079E4">
      <w:pPr>
        <w:spacing w:after="0"/>
        <w:ind w:left="1134" w:hanging="1134"/>
        <w:rPr>
          <w:i/>
          <w:iCs/>
          <w:lang w:val="en-US"/>
        </w:rPr>
      </w:pPr>
      <w:r w:rsidRPr="00AA00EF">
        <w:rPr>
          <w:i/>
          <w:iCs/>
          <w:lang w:val="en-US"/>
        </w:rPr>
        <w:t>Test cases for NR PCC under CCA with SCC under CCA</w:t>
      </w:r>
    </w:p>
    <w:p w14:paraId="15A77BD9" w14:textId="77777777" w:rsidR="008079E4" w:rsidRPr="00AA00EF" w:rsidRDefault="008079E4" w:rsidP="008079E4">
      <w:pPr>
        <w:spacing w:after="0"/>
        <w:ind w:left="1134" w:hanging="1134"/>
        <w:rPr>
          <w:lang w:val="en-US"/>
        </w:rPr>
      </w:pPr>
    </w:p>
    <w:p w14:paraId="5546F625" w14:textId="77777777" w:rsidR="008079E4" w:rsidRPr="00AA00EF" w:rsidRDefault="008079E4" w:rsidP="008079E4">
      <w:pPr>
        <w:spacing w:after="0"/>
        <w:rPr>
          <w:szCs w:val="18"/>
          <w:lang w:val="en-US"/>
        </w:rPr>
      </w:pPr>
      <w:r w:rsidRPr="00AA00EF">
        <w:rPr>
          <w:lang w:val="en-US"/>
        </w:rPr>
        <w:t>For NR PCC under CCA with SCC under CCA the UE is operating in intra-band CA scenario, with implications for the interruptions during the SCell activation.</w:t>
      </w:r>
      <w:r w:rsidRPr="00AA00EF">
        <w:rPr>
          <w:szCs w:val="18"/>
          <w:lang w:val="en-US"/>
        </w:rPr>
        <w:t xml:space="preserve"> It can be assumed that PCC and SCC are received using same LNA, hence when the SCell is known and the measCycleSCell is larger than 160ms or SCell is unknown, interruptions may extend over the whole SMTC window (SSB burst duration) due to gain search and there may additionally be multiple interruptions under some conditions.</w:t>
      </w:r>
    </w:p>
    <w:p w14:paraId="1E5DB9C4" w14:textId="77777777" w:rsidR="008079E4" w:rsidRPr="00AA00EF" w:rsidRDefault="008079E4" w:rsidP="008079E4">
      <w:pPr>
        <w:spacing w:after="0"/>
        <w:rPr>
          <w:lang w:val="en-US"/>
        </w:rPr>
      </w:pPr>
    </w:p>
    <w:p w14:paraId="0CAC6342" w14:textId="77777777" w:rsidR="008079E4" w:rsidRPr="00AA00EF" w:rsidRDefault="008079E4" w:rsidP="008079E4">
      <w:pPr>
        <w:spacing w:after="0"/>
        <w:rPr>
          <w:lang w:val="en-US"/>
        </w:rPr>
      </w:pPr>
      <w:r w:rsidRPr="00AA00EF">
        <w:rPr>
          <w:lang w:val="en-US"/>
        </w:rPr>
        <w:t>For CCA, one need to consider uplink CCA failures in PCell and downlink CCA failures in SCell.</w:t>
      </w:r>
    </w:p>
    <w:p w14:paraId="4C68804A" w14:textId="77777777" w:rsidR="008079E4" w:rsidRPr="00AA00EF" w:rsidRDefault="008079E4" w:rsidP="008079E4">
      <w:pPr>
        <w:spacing w:after="0"/>
        <w:rPr>
          <w:lang w:val="en-US"/>
        </w:rPr>
      </w:pPr>
    </w:p>
    <w:p w14:paraId="600E8241" w14:textId="77777777" w:rsidR="008079E4" w:rsidRPr="00AA00EF" w:rsidRDefault="008079E4" w:rsidP="008079E4">
      <w:pPr>
        <w:spacing w:after="0"/>
        <w:rPr>
          <w:lang w:val="en-US"/>
        </w:rPr>
      </w:pPr>
      <w:r w:rsidRPr="00AA00EF">
        <w:rPr>
          <w:lang w:val="en-US"/>
        </w:rPr>
        <w:t>The CCA failures to consider on PCC are related to HARQ feedback from UE on received MAC (T</w:t>
      </w:r>
      <w:r w:rsidRPr="00AA00EF">
        <w:rPr>
          <w:vertAlign w:val="subscript"/>
          <w:lang w:val="en-US"/>
        </w:rPr>
        <w:t>HARQ</w:t>
      </w:r>
      <w:r w:rsidRPr="00AA00EF">
        <w:rPr>
          <w:lang w:val="en-US"/>
        </w:rPr>
        <w:t>) and on providing uplink resources for CSI reporting in PCell for PCell and SCell. Both these are already covered by the definitions of T</w:t>
      </w:r>
      <w:r w:rsidRPr="00AA00EF">
        <w:rPr>
          <w:vertAlign w:val="subscript"/>
          <w:lang w:val="en-US"/>
        </w:rPr>
        <w:t>HARQ</w:t>
      </w:r>
      <w:r w:rsidRPr="00AA00EF">
        <w:rPr>
          <w:lang w:val="en-US"/>
        </w:rPr>
        <w:t xml:space="preserve"> and T</w:t>
      </w:r>
      <w:r w:rsidRPr="00AA00EF">
        <w:rPr>
          <w:vertAlign w:val="subscript"/>
          <w:lang w:val="en-US"/>
        </w:rPr>
        <w:t>CSI_Reporting_withCCA</w:t>
      </w:r>
      <w:r w:rsidRPr="00AA00EF">
        <w:rPr>
          <w:lang w:val="en-US"/>
        </w:rPr>
        <w:t>:</w:t>
      </w:r>
    </w:p>
    <w:p w14:paraId="27A7DC9E" w14:textId="77777777" w:rsidR="008079E4" w:rsidRDefault="008079E4" w:rsidP="008079E4">
      <w:pPr>
        <w:spacing w:after="0"/>
        <w:rPr>
          <w:sz w:val="22"/>
          <w:szCs w:val="22"/>
          <w:lang w:val="en-US"/>
        </w:rPr>
      </w:pPr>
      <w:r>
        <w:rPr>
          <w:sz w:val="22"/>
          <w:szCs w:val="22"/>
          <w:lang w:val="en-US"/>
        </w:rPr>
        <w:tab/>
      </w:r>
    </w:p>
    <w:p w14:paraId="6DC76D8A" w14:textId="77777777" w:rsidR="008079E4" w:rsidRPr="00076FA6" w:rsidRDefault="008079E4" w:rsidP="008079E4">
      <w:pPr>
        <w:spacing w:after="0"/>
        <w:ind w:left="568"/>
        <w:rPr>
          <w:lang w:val="en-US"/>
        </w:rPr>
      </w:pPr>
      <w:r w:rsidRPr="00076FA6">
        <w:rPr>
          <w:sz w:val="18"/>
          <w:szCs w:val="18"/>
        </w:rPr>
        <w:t>T</w:t>
      </w:r>
      <w:r w:rsidRPr="00076FA6">
        <w:rPr>
          <w:sz w:val="18"/>
          <w:szCs w:val="18"/>
          <w:vertAlign w:val="subscript"/>
        </w:rPr>
        <w:t>HARQ</w:t>
      </w:r>
      <w:r w:rsidRPr="00076FA6">
        <w:rPr>
          <w:sz w:val="18"/>
          <w:szCs w:val="18"/>
        </w:rPr>
        <w:t xml:space="preserve"> (in ms) is the timing between DL data transmission and acknowledgement as specified in TS 38.213 [3]. </w:t>
      </w:r>
      <w:r w:rsidRPr="00076FA6">
        <w:rPr>
          <w:sz w:val="18"/>
          <w:szCs w:val="18"/>
          <w:highlight w:val="cyan"/>
        </w:rPr>
        <w:t>In the event of UE not being able to transmit the acknowledgment due to UL CCA failures: T</w:t>
      </w:r>
      <w:r w:rsidRPr="00076FA6">
        <w:rPr>
          <w:sz w:val="18"/>
          <w:szCs w:val="18"/>
          <w:highlight w:val="cyan"/>
          <w:vertAlign w:val="subscript"/>
        </w:rPr>
        <w:t>HARQ</w:t>
      </w:r>
      <w:r w:rsidRPr="00076FA6">
        <w:rPr>
          <w:sz w:val="18"/>
          <w:szCs w:val="18"/>
          <w:highlight w:val="cyan"/>
        </w:rPr>
        <w:t xml:space="preserve"> is extended to also include the time to all next HARQ feedback transmission and retransmission opportunities, until the time of its successful transmission, as specified in TS 38.213 [3];</w:t>
      </w:r>
      <w:r w:rsidRPr="00076FA6">
        <w:rPr>
          <w:rFonts w:ascii="Calibri" w:hAnsi="Calibri"/>
          <w:color w:val="000000"/>
          <w:kern w:val="24"/>
          <w:sz w:val="24"/>
          <w:szCs w:val="24"/>
          <w:highlight w:val="cyan"/>
        </w:rPr>
        <w:t xml:space="preserve"> </w:t>
      </w:r>
      <w:r w:rsidRPr="00076FA6">
        <w:rPr>
          <w:sz w:val="18"/>
          <w:szCs w:val="18"/>
          <w:highlight w:val="cyan"/>
        </w:rPr>
        <w:t>no extension of T</w:t>
      </w:r>
      <w:r w:rsidRPr="00076FA6">
        <w:rPr>
          <w:sz w:val="18"/>
          <w:szCs w:val="18"/>
          <w:highlight w:val="cyan"/>
          <w:vertAlign w:val="subscript"/>
        </w:rPr>
        <w:t>HARQ</w:t>
      </w:r>
      <w:r w:rsidRPr="00076FA6">
        <w:rPr>
          <w:sz w:val="18"/>
          <w:szCs w:val="18"/>
          <w:highlight w:val="cyan"/>
        </w:rPr>
        <w:t xml:space="preserve"> due to UL LBT failures is allowed for Type 2C UL channel access procedure as defined in TS 37.213 [57].</w:t>
      </w:r>
    </w:p>
    <w:p w14:paraId="16C246AA" w14:textId="77777777" w:rsidR="008079E4" w:rsidRPr="008079E4" w:rsidRDefault="008079E4" w:rsidP="008079E4">
      <w:pPr>
        <w:spacing w:after="0"/>
        <w:ind w:left="1134" w:hanging="1134"/>
        <w:rPr>
          <w:sz w:val="22"/>
          <w:szCs w:val="22"/>
          <w:lang w:val="en-US"/>
        </w:rPr>
      </w:pPr>
    </w:p>
    <w:p w14:paraId="361DA13B" w14:textId="77777777" w:rsidR="008079E4" w:rsidRPr="008079E4" w:rsidRDefault="008079E4" w:rsidP="008079E4">
      <w:pPr>
        <w:pStyle w:val="B2"/>
        <w:rPr>
          <w:rFonts w:ascii="Times New Roman" w:hAnsi="Times New Roman"/>
          <w:sz w:val="18"/>
          <w:szCs w:val="18"/>
        </w:rPr>
      </w:pPr>
      <w:r w:rsidRPr="008079E4">
        <w:rPr>
          <w:rFonts w:ascii="Times New Roman" w:hAnsi="Times New Roman"/>
          <w:sz w:val="18"/>
          <w:szCs w:val="18"/>
        </w:rPr>
        <w:t>T</w:t>
      </w:r>
      <w:r w:rsidRPr="008079E4">
        <w:rPr>
          <w:rFonts w:ascii="Times New Roman" w:hAnsi="Times New Roman"/>
          <w:sz w:val="18"/>
          <w:szCs w:val="18"/>
          <w:vertAlign w:val="subscript"/>
        </w:rPr>
        <w:t>CSI_reporting_withCCA</w:t>
      </w:r>
      <w:r w:rsidRPr="008079E4">
        <w:rPr>
          <w:rFonts w:ascii="Times New Roman" w:hAnsi="Times New Roman"/>
          <w:sz w:val="18"/>
          <w:szCs w:val="18"/>
        </w:rPr>
        <w:t xml:space="preserve"> = T</w:t>
      </w:r>
      <w:r w:rsidRPr="008079E4">
        <w:rPr>
          <w:rFonts w:ascii="Times New Roman" w:hAnsi="Times New Roman"/>
          <w:sz w:val="18"/>
          <w:szCs w:val="18"/>
          <w:vertAlign w:val="subscript"/>
        </w:rPr>
        <w:t xml:space="preserve">CSI_reporting </w:t>
      </w:r>
      <w:r w:rsidRPr="008079E4">
        <w:rPr>
          <w:rFonts w:ascii="Times New Roman" w:hAnsi="Times New Roman"/>
          <w:sz w:val="18"/>
          <w:szCs w:val="18"/>
        </w:rPr>
        <w:t>+ L</w:t>
      </w:r>
      <w:r w:rsidRPr="008079E4">
        <w:rPr>
          <w:rFonts w:ascii="Times New Roman" w:hAnsi="Times New Roman"/>
          <w:sz w:val="18"/>
          <w:szCs w:val="18"/>
          <w:vertAlign w:val="subscript"/>
        </w:rPr>
        <w:t>4</w:t>
      </w:r>
      <w:r w:rsidRPr="008079E4">
        <w:rPr>
          <w:rFonts w:ascii="Times New Roman" w:hAnsi="Times New Roman"/>
          <w:sz w:val="18"/>
          <w:szCs w:val="18"/>
        </w:rPr>
        <w:t>*T</w:t>
      </w:r>
      <w:r w:rsidRPr="008079E4">
        <w:rPr>
          <w:rFonts w:ascii="Times New Roman" w:hAnsi="Times New Roman"/>
          <w:sz w:val="18"/>
          <w:szCs w:val="18"/>
          <w:vertAlign w:val="subscript"/>
        </w:rPr>
        <w:t>CSI-RS</w:t>
      </w:r>
      <w:r w:rsidRPr="008079E4">
        <w:rPr>
          <w:rFonts w:ascii="Times New Roman" w:hAnsi="Times New Roman"/>
          <w:sz w:val="18"/>
          <w:szCs w:val="18"/>
        </w:rPr>
        <w:t xml:space="preserve"> + T</w:t>
      </w:r>
      <w:r w:rsidRPr="008079E4">
        <w:rPr>
          <w:rFonts w:ascii="Times New Roman" w:hAnsi="Times New Roman"/>
          <w:sz w:val="18"/>
          <w:szCs w:val="18"/>
          <w:vertAlign w:val="subscript"/>
        </w:rPr>
        <w:t>CSI_ReportingDelay,</w:t>
      </w:r>
      <w:r w:rsidRPr="008079E4">
        <w:rPr>
          <w:rFonts w:ascii="Times New Roman" w:hAnsi="Times New Roman"/>
          <w:sz w:val="18"/>
          <w:szCs w:val="18"/>
        </w:rPr>
        <w:t xml:space="preserve"> where</w:t>
      </w:r>
    </w:p>
    <w:p w14:paraId="29BF1420" w14:textId="77777777" w:rsidR="008079E4" w:rsidRPr="008079E4" w:rsidRDefault="008079E4" w:rsidP="008079E4">
      <w:pPr>
        <w:pStyle w:val="B3"/>
        <w:rPr>
          <w:rFonts w:ascii="Times New Roman" w:hAnsi="Times New Roman"/>
          <w:sz w:val="18"/>
          <w:szCs w:val="18"/>
        </w:rPr>
      </w:pPr>
      <w:r w:rsidRPr="00076FA6">
        <w:rPr>
          <w:sz w:val="18"/>
          <w:szCs w:val="18"/>
        </w:rPr>
        <w:tab/>
      </w:r>
      <w:r w:rsidRPr="008079E4">
        <w:rPr>
          <w:rFonts w:ascii="Times New Roman" w:hAnsi="Times New Roman"/>
          <w:sz w:val="18"/>
          <w:szCs w:val="18"/>
        </w:rPr>
        <w:t>T</w:t>
      </w:r>
      <w:r w:rsidRPr="008079E4">
        <w:rPr>
          <w:rFonts w:ascii="Times New Roman" w:hAnsi="Times New Roman"/>
          <w:sz w:val="18"/>
          <w:szCs w:val="18"/>
          <w:vertAlign w:val="subscript"/>
        </w:rPr>
        <w:t>CSI_reporting</w:t>
      </w:r>
      <w:r w:rsidRPr="008079E4">
        <w:rPr>
          <w:rFonts w:ascii="Times New Roman" w:hAnsi="Times New Roman"/>
          <w:sz w:val="18"/>
          <w:szCs w:val="18"/>
        </w:rPr>
        <w:tab/>
        <w:t xml:space="preserve">is the delay (in ms) </w:t>
      </w:r>
      <w:r w:rsidRPr="008079E4">
        <w:rPr>
          <w:rFonts w:ascii="Times New Roman" w:hAnsi="Times New Roman"/>
          <w:sz w:val="18"/>
          <w:szCs w:val="18"/>
          <w:lang w:eastAsia="zh-CN"/>
        </w:rPr>
        <w:t xml:space="preserve">including </w:t>
      </w:r>
      <w:r w:rsidRPr="008079E4">
        <w:rPr>
          <w:rFonts w:ascii="Times New Roman" w:hAnsi="Times New Roman"/>
          <w:sz w:val="18"/>
          <w:szCs w:val="18"/>
        </w:rPr>
        <w:t>uncertainty in acquiring the first available downlink CSI reference resource</w:t>
      </w:r>
      <w:r w:rsidRPr="008079E4">
        <w:rPr>
          <w:rFonts w:ascii="Times New Roman" w:hAnsi="Times New Roman"/>
          <w:sz w:val="18"/>
          <w:szCs w:val="18"/>
          <w:lang w:eastAsia="zh-CN"/>
        </w:rPr>
        <w:t xml:space="preserve">, UE processing time for CSI reporting and </w:t>
      </w:r>
      <w:r w:rsidRPr="008079E4">
        <w:rPr>
          <w:rFonts w:ascii="Times New Roman" w:hAnsi="Times New Roman"/>
          <w:sz w:val="18"/>
          <w:szCs w:val="18"/>
        </w:rPr>
        <w:t>uncertainty in acquiring the first available CSI reporting resources as specified in TS 38.331 [2].</w:t>
      </w:r>
    </w:p>
    <w:p w14:paraId="2273D23D" w14:textId="77777777" w:rsidR="008079E4" w:rsidRPr="008079E4" w:rsidRDefault="008079E4" w:rsidP="008079E4">
      <w:pPr>
        <w:pStyle w:val="B3"/>
        <w:rPr>
          <w:rFonts w:ascii="Times New Roman" w:hAnsi="Times New Roman"/>
          <w:sz w:val="18"/>
          <w:szCs w:val="18"/>
        </w:rPr>
      </w:pPr>
      <w:r w:rsidRPr="008079E4">
        <w:rPr>
          <w:rFonts w:ascii="Times New Roman" w:hAnsi="Times New Roman"/>
          <w:sz w:val="18"/>
          <w:szCs w:val="18"/>
        </w:rPr>
        <w:tab/>
        <w:t>L</w:t>
      </w:r>
      <w:r w:rsidRPr="008079E4">
        <w:rPr>
          <w:rFonts w:ascii="Times New Roman" w:hAnsi="Times New Roman"/>
          <w:sz w:val="18"/>
          <w:szCs w:val="18"/>
          <w:vertAlign w:val="subscript"/>
        </w:rPr>
        <w:t>4</w:t>
      </w:r>
      <w:r w:rsidRPr="008079E4">
        <w:rPr>
          <w:rFonts w:ascii="Times New Roman" w:hAnsi="Times New Roman"/>
          <w:sz w:val="18"/>
          <w:szCs w:val="18"/>
        </w:rPr>
        <w:t>*T</w:t>
      </w:r>
      <w:r w:rsidRPr="008079E4">
        <w:rPr>
          <w:rFonts w:ascii="Times New Roman" w:hAnsi="Times New Roman"/>
          <w:sz w:val="18"/>
          <w:szCs w:val="18"/>
          <w:vertAlign w:val="subscript"/>
        </w:rPr>
        <w:t>CSI-RS</w:t>
      </w:r>
      <w:r w:rsidRPr="008079E4">
        <w:rPr>
          <w:rFonts w:ascii="Times New Roman" w:hAnsi="Times New Roman"/>
          <w:sz w:val="18"/>
          <w:szCs w:val="18"/>
        </w:rPr>
        <w:t xml:space="preserve"> is the additional delay in reception of CSI-RS due to the CSI-RS occasions unavailability at the UE due to DL CCA failures, where T</w:t>
      </w:r>
      <w:r w:rsidRPr="008079E4">
        <w:rPr>
          <w:rFonts w:ascii="Times New Roman" w:hAnsi="Times New Roman"/>
          <w:sz w:val="18"/>
          <w:szCs w:val="18"/>
          <w:vertAlign w:val="subscript"/>
        </w:rPr>
        <w:t xml:space="preserve">CSI-RS </w:t>
      </w:r>
      <w:r w:rsidRPr="008079E4">
        <w:rPr>
          <w:rFonts w:ascii="Times New Roman" w:hAnsi="Times New Roman"/>
          <w:sz w:val="18"/>
          <w:szCs w:val="18"/>
        </w:rPr>
        <w:t>is the periodicity of the configured CSI-RS, and L</w:t>
      </w:r>
      <w:r w:rsidRPr="008079E4">
        <w:rPr>
          <w:rFonts w:ascii="Times New Roman" w:hAnsi="Times New Roman"/>
          <w:sz w:val="18"/>
          <w:szCs w:val="18"/>
          <w:vertAlign w:val="subscript"/>
        </w:rPr>
        <w:t>4</w:t>
      </w:r>
      <w:r w:rsidRPr="008079E4">
        <w:rPr>
          <w:rFonts w:ascii="Times New Roman" w:hAnsi="Times New Roman"/>
          <w:sz w:val="18"/>
          <w:szCs w:val="18"/>
        </w:rPr>
        <w:t xml:space="preserve"> (</w:t>
      </w:r>
      <w:r w:rsidRPr="008079E4">
        <w:rPr>
          <w:rFonts w:ascii="Times New Roman" w:hAnsi="Times New Roman"/>
          <w:sz w:val="18"/>
          <w:szCs w:val="18"/>
          <w:lang w:eastAsia="zh-CN"/>
        </w:rPr>
        <w:t>L</w:t>
      </w:r>
      <w:r w:rsidRPr="008079E4">
        <w:rPr>
          <w:rFonts w:ascii="Times New Roman" w:hAnsi="Times New Roman"/>
          <w:sz w:val="18"/>
          <w:szCs w:val="18"/>
          <w:vertAlign w:val="subscript"/>
          <w:lang w:eastAsia="zh-CN"/>
        </w:rPr>
        <w:t xml:space="preserve">4 </w:t>
      </w:r>
      <w:r w:rsidRPr="008079E4">
        <w:rPr>
          <w:rFonts w:ascii="Times New Roman" w:hAnsi="Times New Roman"/>
          <w:sz w:val="18"/>
          <w:szCs w:val="18"/>
          <w:lang w:eastAsia="zh-CN"/>
        </w:rPr>
        <w:t>≤ L</w:t>
      </w:r>
      <w:r w:rsidRPr="008079E4">
        <w:rPr>
          <w:rFonts w:ascii="Times New Roman" w:hAnsi="Times New Roman"/>
          <w:sz w:val="18"/>
          <w:szCs w:val="18"/>
          <w:vertAlign w:val="subscript"/>
          <w:lang w:eastAsia="zh-CN"/>
        </w:rPr>
        <w:t>4,max</w:t>
      </w:r>
      <w:r w:rsidRPr="008079E4">
        <w:rPr>
          <w:rFonts w:ascii="Times New Roman" w:hAnsi="Times New Roman"/>
          <w:sz w:val="18"/>
          <w:szCs w:val="18"/>
          <w:lang w:eastAsia="zh-CN"/>
        </w:rPr>
        <w:t>)</w:t>
      </w:r>
      <w:r w:rsidRPr="008079E4">
        <w:rPr>
          <w:rFonts w:ascii="Times New Roman" w:hAnsi="Times New Roman"/>
          <w:sz w:val="18"/>
          <w:szCs w:val="18"/>
        </w:rPr>
        <w:t xml:space="preserve"> is the number of CSI-RS occasions not available at the UE due to DL CCA failures;</w:t>
      </w:r>
      <w:r w:rsidRPr="008079E4">
        <w:rPr>
          <w:rFonts w:ascii="Times New Roman" w:hAnsi="Times New Roman"/>
          <w:sz w:val="18"/>
          <w:szCs w:val="18"/>
          <w:lang w:eastAsia="zh-CN"/>
        </w:rPr>
        <w:t xml:space="preserve"> L</w:t>
      </w:r>
      <w:r w:rsidRPr="008079E4">
        <w:rPr>
          <w:rFonts w:ascii="Times New Roman" w:hAnsi="Times New Roman"/>
          <w:sz w:val="18"/>
          <w:szCs w:val="18"/>
          <w:vertAlign w:val="subscript"/>
          <w:lang w:eastAsia="zh-CN"/>
        </w:rPr>
        <w:t xml:space="preserve">4,max </w:t>
      </w:r>
      <w:r w:rsidRPr="008079E4">
        <w:rPr>
          <w:rFonts w:ascii="Times New Roman" w:hAnsi="Times New Roman"/>
          <w:sz w:val="18"/>
          <w:szCs w:val="18"/>
          <w:lang w:eastAsia="zh-CN"/>
        </w:rPr>
        <w:t xml:space="preserve">= 2 if </w:t>
      </w:r>
      <w:r w:rsidRPr="008079E4">
        <w:rPr>
          <w:rFonts w:ascii="Times New Roman" w:hAnsi="Times New Roman"/>
          <w:sz w:val="18"/>
          <w:szCs w:val="18"/>
        </w:rPr>
        <w:t>T</w:t>
      </w:r>
      <w:r w:rsidRPr="008079E4">
        <w:rPr>
          <w:rFonts w:ascii="Times New Roman" w:hAnsi="Times New Roman"/>
          <w:sz w:val="18"/>
          <w:szCs w:val="18"/>
          <w:vertAlign w:val="subscript"/>
        </w:rPr>
        <w:t xml:space="preserve">CSI-RS </w:t>
      </w:r>
      <w:r w:rsidRPr="008079E4">
        <w:rPr>
          <w:rFonts w:ascii="Times New Roman" w:hAnsi="Times New Roman"/>
          <w:sz w:val="18"/>
          <w:szCs w:val="18"/>
          <w:lang w:eastAsia="zh-CN"/>
        </w:rPr>
        <w:t>≤ 40ms and L</w:t>
      </w:r>
      <w:r w:rsidRPr="008079E4">
        <w:rPr>
          <w:rFonts w:ascii="Times New Roman" w:hAnsi="Times New Roman"/>
          <w:sz w:val="18"/>
          <w:szCs w:val="18"/>
          <w:vertAlign w:val="subscript"/>
          <w:lang w:eastAsia="zh-CN"/>
        </w:rPr>
        <w:t xml:space="preserve">4,max </w:t>
      </w:r>
      <w:r w:rsidRPr="008079E4">
        <w:rPr>
          <w:rFonts w:ascii="Times New Roman" w:hAnsi="Times New Roman"/>
          <w:sz w:val="18"/>
          <w:szCs w:val="18"/>
          <w:lang w:eastAsia="zh-CN"/>
        </w:rPr>
        <w:t>= 1 otherwise.</w:t>
      </w:r>
    </w:p>
    <w:p w14:paraId="505533FE" w14:textId="77777777" w:rsidR="008079E4" w:rsidRPr="008079E4" w:rsidRDefault="008079E4" w:rsidP="008079E4">
      <w:pPr>
        <w:pStyle w:val="B3"/>
        <w:rPr>
          <w:rFonts w:ascii="Times New Roman" w:hAnsi="Times New Roman"/>
          <w:sz w:val="18"/>
          <w:szCs w:val="18"/>
          <w:u w:val="single"/>
        </w:rPr>
      </w:pPr>
      <w:r w:rsidRPr="008079E4">
        <w:rPr>
          <w:rFonts w:ascii="Times New Roman" w:hAnsi="Times New Roman"/>
          <w:sz w:val="18"/>
          <w:szCs w:val="18"/>
        </w:rPr>
        <w:tab/>
      </w:r>
      <w:r w:rsidRPr="008079E4">
        <w:rPr>
          <w:rFonts w:ascii="Times New Roman" w:hAnsi="Times New Roman"/>
          <w:sz w:val="18"/>
          <w:szCs w:val="18"/>
          <w:highlight w:val="cyan"/>
        </w:rPr>
        <w:t>T</w:t>
      </w:r>
      <w:r w:rsidRPr="008079E4">
        <w:rPr>
          <w:rFonts w:ascii="Times New Roman" w:hAnsi="Times New Roman"/>
          <w:sz w:val="18"/>
          <w:szCs w:val="18"/>
          <w:highlight w:val="cyan"/>
          <w:vertAlign w:val="subscript"/>
        </w:rPr>
        <w:t xml:space="preserve">CSI_ReportingDelay </w:t>
      </w:r>
      <w:r w:rsidRPr="008079E4">
        <w:rPr>
          <w:rFonts w:ascii="Times New Roman" w:hAnsi="Times New Roman"/>
          <w:sz w:val="18"/>
          <w:szCs w:val="18"/>
          <w:highlight w:val="cyan"/>
        </w:rPr>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6FB87C33" w14:textId="77777777" w:rsidR="008079E4" w:rsidRDefault="008079E4" w:rsidP="008079E4">
      <w:pPr>
        <w:spacing w:after="0"/>
        <w:ind w:left="1134" w:hanging="1134"/>
        <w:rPr>
          <w:sz w:val="22"/>
          <w:szCs w:val="22"/>
        </w:rPr>
      </w:pPr>
    </w:p>
    <w:p w14:paraId="1381A412" w14:textId="77777777" w:rsidR="008079E4" w:rsidRPr="00AA00EF" w:rsidRDefault="008079E4" w:rsidP="008079E4">
      <w:pPr>
        <w:spacing w:after="0"/>
        <w:rPr>
          <w:lang w:val="en-US"/>
        </w:rPr>
      </w:pPr>
      <w:r w:rsidRPr="00AA00EF">
        <w:rPr>
          <w:szCs w:val="18"/>
          <w:lang w:val="en-US"/>
        </w:rPr>
        <w:t>The remaining part of the SCell activation delay (from HARQ feedback in PCell to received valid CSI report for SCell in PCell) depends on the downlink CCA failures in SCell</w:t>
      </w:r>
      <w:r w:rsidRPr="00AA00EF">
        <w:rPr>
          <w:lang w:val="en-US"/>
        </w:rPr>
        <w:t xml:space="preserve">. </w:t>
      </w:r>
      <w:r w:rsidRPr="00AA00EF">
        <w:rPr>
          <w:szCs w:val="18"/>
          <w:lang w:val="en-US"/>
        </w:rPr>
        <w:t xml:space="preserve">The downlink CCA failures to consider </w:t>
      </w:r>
      <w:r w:rsidRPr="00AA00EF">
        <w:rPr>
          <w:lang w:val="en-US"/>
        </w:rPr>
        <w:t>are:</w:t>
      </w:r>
    </w:p>
    <w:p w14:paraId="6F7FFD9C" w14:textId="77777777" w:rsidR="008079E4" w:rsidRPr="00AA00EF" w:rsidRDefault="008079E4" w:rsidP="008079E4">
      <w:pPr>
        <w:pStyle w:val="ListParagraph"/>
        <w:numPr>
          <w:ilvl w:val="0"/>
          <w:numId w:val="14"/>
        </w:numPr>
        <w:rPr>
          <w:sz w:val="20"/>
          <w:szCs w:val="20"/>
          <w:lang w:val="en-US"/>
        </w:rPr>
      </w:pPr>
      <w:r w:rsidRPr="00AA00EF">
        <w:rPr>
          <w:sz w:val="20"/>
          <w:szCs w:val="20"/>
        </w:rPr>
        <w:t>L</w:t>
      </w:r>
      <w:r w:rsidRPr="00AA00EF">
        <w:rPr>
          <w:sz w:val="20"/>
          <w:szCs w:val="20"/>
          <w:vertAlign w:val="subscript"/>
        </w:rPr>
        <w:t>1</w:t>
      </w:r>
      <w:r w:rsidRPr="00AA00EF">
        <w:rPr>
          <w:sz w:val="20"/>
          <w:szCs w:val="20"/>
        </w:rPr>
        <w:t xml:space="preserve"> (failure to acquire SSB for timing refinement) and L</w:t>
      </w:r>
      <w:r w:rsidRPr="00AA00EF">
        <w:rPr>
          <w:sz w:val="20"/>
          <w:szCs w:val="20"/>
          <w:vertAlign w:val="subscript"/>
        </w:rPr>
        <w:t>4</w:t>
      </w:r>
      <w:r w:rsidRPr="00AA00EF">
        <w:rPr>
          <w:sz w:val="20"/>
          <w:szCs w:val="20"/>
        </w:rPr>
        <w:t xml:space="preserve"> (failure to acquire CSI-RS for CQI measurement) for activation of known SCell with measCycleSCell of 160ms</w:t>
      </w:r>
    </w:p>
    <w:p w14:paraId="1C3136EB" w14:textId="77777777" w:rsidR="008079E4" w:rsidRPr="00AA00EF" w:rsidRDefault="008079E4" w:rsidP="008079E4">
      <w:pPr>
        <w:pStyle w:val="ListParagraph"/>
        <w:numPr>
          <w:ilvl w:val="0"/>
          <w:numId w:val="14"/>
        </w:numPr>
        <w:rPr>
          <w:sz w:val="20"/>
          <w:szCs w:val="20"/>
          <w:lang w:val="en-US"/>
        </w:rPr>
      </w:pPr>
      <w:r w:rsidRPr="00AA00EF">
        <w:rPr>
          <w:sz w:val="20"/>
          <w:szCs w:val="20"/>
        </w:rPr>
        <w:t>L</w:t>
      </w:r>
      <w:r w:rsidRPr="00AA00EF">
        <w:rPr>
          <w:sz w:val="20"/>
          <w:szCs w:val="20"/>
          <w:vertAlign w:val="subscript"/>
        </w:rPr>
        <w:t>2,1</w:t>
      </w:r>
      <w:r w:rsidRPr="00AA00EF">
        <w:rPr>
          <w:sz w:val="20"/>
          <w:szCs w:val="20"/>
        </w:rPr>
        <w:t xml:space="preserve"> and L</w:t>
      </w:r>
      <w:r w:rsidRPr="00AA00EF">
        <w:rPr>
          <w:sz w:val="20"/>
          <w:szCs w:val="20"/>
          <w:vertAlign w:val="subscript"/>
        </w:rPr>
        <w:t>2,2</w:t>
      </w:r>
      <w:r w:rsidRPr="00AA00EF">
        <w:rPr>
          <w:sz w:val="20"/>
          <w:szCs w:val="20"/>
        </w:rPr>
        <w:t xml:space="preserve"> (failure to acquire SSB for gain setting and timing refinement) and L</w:t>
      </w:r>
      <w:r w:rsidRPr="00AA00EF">
        <w:rPr>
          <w:sz w:val="20"/>
          <w:szCs w:val="20"/>
          <w:vertAlign w:val="subscript"/>
        </w:rPr>
        <w:t>4</w:t>
      </w:r>
      <w:r w:rsidRPr="00AA00EF">
        <w:rPr>
          <w:sz w:val="20"/>
          <w:szCs w:val="20"/>
        </w:rPr>
        <w:t xml:space="preserve"> (failure to acquire CSI-RS for CQI measurement) for activation of known SCell with measCycleSCell of 320ms</w:t>
      </w:r>
    </w:p>
    <w:p w14:paraId="2714A8EB" w14:textId="77777777" w:rsidR="008079E4" w:rsidRPr="00AA00EF" w:rsidRDefault="008079E4" w:rsidP="008079E4">
      <w:pPr>
        <w:pStyle w:val="ListParagraph"/>
        <w:numPr>
          <w:ilvl w:val="1"/>
          <w:numId w:val="14"/>
        </w:numPr>
        <w:rPr>
          <w:sz w:val="20"/>
          <w:szCs w:val="20"/>
          <w:lang w:val="en-US"/>
        </w:rPr>
      </w:pPr>
      <w:r w:rsidRPr="00AA00EF">
        <w:rPr>
          <w:sz w:val="20"/>
          <w:szCs w:val="20"/>
        </w:rPr>
        <w:t>T</w:t>
      </w:r>
      <w:r w:rsidRPr="00AA00EF">
        <w:rPr>
          <w:sz w:val="20"/>
          <w:szCs w:val="20"/>
          <w:vertAlign w:val="subscript"/>
        </w:rPr>
        <w:t xml:space="preserve">SMTC_MAX </w:t>
      </w:r>
      <w:r w:rsidRPr="00AA00EF">
        <w:rPr>
          <w:sz w:val="20"/>
          <w:szCs w:val="20"/>
        </w:rPr>
        <w:t>same as Trs if same SSB periodicity is used in PCell and SCell</w:t>
      </w:r>
    </w:p>
    <w:p w14:paraId="5EA10727" w14:textId="77777777" w:rsidR="008079E4" w:rsidRPr="00AA00EF" w:rsidRDefault="008079E4" w:rsidP="008079E4">
      <w:pPr>
        <w:pStyle w:val="ListParagraph"/>
        <w:numPr>
          <w:ilvl w:val="0"/>
          <w:numId w:val="14"/>
        </w:numPr>
        <w:rPr>
          <w:sz w:val="20"/>
          <w:szCs w:val="20"/>
          <w:lang w:val="en-US"/>
        </w:rPr>
      </w:pPr>
      <w:r w:rsidRPr="00AA00EF">
        <w:rPr>
          <w:sz w:val="20"/>
          <w:szCs w:val="20"/>
        </w:rPr>
        <w:t>L</w:t>
      </w:r>
      <w:r w:rsidRPr="00AA00EF">
        <w:rPr>
          <w:sz w:val="20"/>
          <w:szCs w:val="20"/>
          <w:vertAlign w:val="subscript"/>
        </w:rPr>
        <w:t>3,1</w:t>
      </w:r>
      <w:r w:rsidRPr="00AA00EF">
        <w:rPr>
          <w:sz w:val="20"/>
          <w:szCs w:val="20"/>
        </w:rPr>
        <w:t xml:space="preserve"> and L</w:t>
      </w:r>
      <w:r w:rsidRPr="00AA00EF">
        <w:rPr>
          <w:sz w:val="20"/>
          <w:szCs w:val="20"/>
          <w:vertAlign w:val="subscript"/>
        </w:rPr>
        <w:t xml:space="preserve">3,2 </w:t>
      </w:r>
      <w:r w:rsidRPr="00AA00EF">
        <w:rPr>
          <w:sz w:val="20"/>
          <w:szCs w:val="20"/>
        </w:rPr>
        <w:t>(failure to acquire SSB for gain setting and cell detection) and L</w:t>
      </w:r>
      <w:r w:rsidRPr="00AA00EF">
        <w:rPr>
          <w:sz w:val="20"/>
          <w:szCs w:val="20"/>
          <w:vertAlign w:val="subscript"/>
        </w:rPr>
        <w:t>4</w:t>
      </w:r>
      <w:r w:rsidRPr="00AA00EF">
        <w:rPr>
          <w:sz w:val="20"/>
          <w:szCs w:val="20"/>
        </w:rPr>
        <w:t xml:space="preserve"> (failure to acquire CSI-RS for CQI measurement) for activation of unknown SCell</w:t>
      </w:r>
    </w:p>
    <w:p w14:paraId="629C3D74" w14:textId="77777777" w:rsidR="008079E4" w:rsidRPr="00AA00EF" w:rsidRDefault="008079E4" w:rsidP="008079E4">
      <w:pPr>
        <w:pStyle w:val="ListParagraph"/>
        <w:numPr>
          <w:ilvl w:val="1"/>
          <w:numId w:val="14"/>
        </w:numPr>
        <w:rPr>
          <w:sz w:val="20"/>
          <w:szCs w:val="20"/>
          <w:lang w:val="en-US"/>
        </w:rPr>
      </w:pPr>
      <w:r w:rsidRPr="00AA00EF">
        <w:rPr>
          <w:sz w:val="20"/>
          <w:szCs w:val="20"/>
        </w:rPr>
        <w:t>T</w:t>
      </w:r>
      <w:r w:rsidRPr="00AA00EF">
        <w:rPr>
          <w:sz w:val="20"/>
          <w:szCs w:val="20"/>
          <w:vertAlign w:val="subscript"/>
        </w:rPr>
        <w:t>First_MAX</w:t>
      </w:r>
      <w:r w:rsidRPr="00AA00EF">
        <w:rPr>
          <w:sz w:val="20"/>
          <w:szCs w:val="20"/>
        </w:rPr>
        <w:t>, T</w:t>
      </w:r>
      <w:r w:rsidRPr="00AA00EF">
        <w:rPr>
          <w:sz w:val="20"/>
          <w:szCs w:val="20"/>
          <w:vertAlign w:val="subscript"/>
        </w:rPr>
        <w:t xml:space="preserve">SMTC_MAX </w:t>
      </w:r>
      <w:r w:rsidRPr="00AA00EF">
        <w:rPr>
          <w:sz w:val="20"/>
          <w:szCs w:val="20"/>
        </w:rPr>
        <w:t>and Trs are the same if same SSB periodicity is used in PCell and SCell</w:t>
      </w:r>
    </w:p>
    <w:p w14:paraId="1EEE86A0" w14:textId="77777777" w:rsidR="008079E4" w:rsidRPr="00AA00EF" w:rsidRDefault="008079E4" w:rsidP="008079E4">
      <w:pPr>
        <w:spacing w:after="0"/>
        <w:rPr>
          <w:i/>
          <w:iCs/>
          <w:lang w:val="en-US"/>
        </w:rPr>
      </w:pPr>
    </w:p>
    <w:p w14:paraId="3FAF68CA" w14:textId="11402ADF" w:rsidR="008079E4" w:rsidRPr="00AA00EF" w:rsidRDefault="008079E4" w:rsidP="008079E4">
      <w:pPr>
        <w:spacing w:after="0"/>
        <w:ind w:left="1134" w:hanging="1134"/>
        <w:rPr>
          <w:b/>
          <w:bCs/>
          <w:szCs w:val="18"/>
          <w:lang w:val="en-US"/>
        </w:rPr>
      </w:pPr>
      <w:r w:rsidRPr="00AA00EF">
        <w:rPr>
          <w:b/>
          <w:bCs/>
          <w:lang w:val="en-US"/>
        </w:rPr>
        <w:t xml:space="preserve">Proposal 6: </w:t>
      </w:r>
      <w:r w:rsidRPr="00AA00EF">
        <w:rPr>
          <w:b/>
          <w:bCs/>
          <w:szCs w:val="18"/>
          <w:lang w:val="en-US"/>
        </w:rPr>
        <w:t xml:space="preserve">Test cases for </w:t>
      </w:r>
      <w:r w:rsidR="006D156C" w:rsidRPr="00AA00EF">
        <w:rPr>
          <w:rFonts w:eastAsia="Times New Roman"/>
          <w:b/>
          <w:bCs/>
          <w:lang w:eastAsia="ko-KR"/>
        </w:rPr>
        <w:t>SCell (de)activation testing</w:t>
      </w:r>
      <w:r w:rsidR="006D156C" w:rsidRPr="00AA00EF">
        <w:rPr>
          <w:b/>
          <w:bCs/>
          <w:szCs w:val="18"/>
          <w:lang w:val="en-US"/>
        </w:rPr>
        <w:t xml:space="preserve"> with </w:t>
      </w:r>
      <w:r w:rsidRPr="00AA00EF">
        <w:rPr>
          <w:b/>
          <w:bCs/>
          <w:szCs w:val="18"/>
          <w:lang w:val="en-US"/>
        </w:rPr>
        <w:t>NR PCC under CCA with SCC under CCA are modeled with DL CCA in SCell and UL CCA in PCell.</w:t>
      </w:r>
    </w:p>
    <w:p w14:paraId="4753DDDB" w14:textId="77777777" w:rsidR="008079E4" w:rsidRPr="00AA00EF" w:rsidRDefault="008079E4" w:rsidP="008079E4">
      <w:pPr>
        <w:spacing w:after="0"/>
        <w:rPr>
          <w:i/>
          <w:iCs/>
          <w:lang w:val="en-US"/>
        </w:rPr>
      </w:pPr>
    </w:p>
    <w:p w14:paraId="7772F78B" w14:textId="77777777" w:rsidR="008079E4" w:rsidRPr="00AA00EF" w:rsidRDefault="008079E4" w:rsidP="008079E4">
      <w:pPr>
        <w:spacing w:after="0"/>
        <w:rPr>
          <w:i/>
          <w:iCs/>
          <w:lang w:val="en-US"/>
        </w:rPr>
      </w:pPr>
    </w:p>
    <w:p w14:paraId="108F794C" w14:textId="77777777" w:rsidR="008079E4" w:rsidRPr="00AA00EF" w:rsidRDefault="008079E4" w:rsidP="008079E4">
      <w:pPr>
        <w:spacing w:after="0"/>
        <w:ind w:left="1134" w:hanging="1134"/>
        <w:rPr>
          <w:i/>
          <w:iCs/>
          <w:lang w:val="en-US"/>
        </w:rPr>
      </w:pPr>
      <w:r w:rsidRPr="00AA00EF">
        <w:rPr>
          <w:i/>
          <w:iCs/>
          <w:lang w:val="en-US"/>
        </w:rPr>
        <w:t>Test cases for NR PSCC under CCA with SCC under CCA</w:t>
      </w:r>
    </w:p>
    <w:p w14:paraId="6B2D1E5E" w14:textId="77777777" w:rsidR="008079E4" w:rsidRPr="00AA00EF" w:rsidRDefault="008079E4" w:rsidP="008079E4">
      <w:pPr>
        <w:spacing w:after="0"/>
        <w:ind w:left="1134" w:hanging="1134"/>
        <w:rPr>
          <w:i/>
          <w:iCs/>
          <w:lang w:val="en-US"/>
        </w:rPr>
      </w:pPr>
    </w:p>
    <w:p w14:paraId="3CF2DA1C" w14:textId="77777777" w:rsidR="008079E4" w:rsidRPr="00AA00EF" w:rsidRDefault="008079E4" w:rsidP="008079E4">
      <w:pPr>
        <w:spacing w:after="0"/>
        <w:rPr>
          <w:szCs w:val="18"/>
          <w:lang w:val="en-US"/>
        </w:rPr>
      </w:pPr>
      <w:r w:rsidRPr="00AA00EF">
        <w:rPr>
          <w:lang w:val="en-US"/>
        </w:rPr>
        <w:t xml:space="preserve">For NR PSCC under CCA with SCC under CCA the UE is operating in intra-band CA scenario, with implications for the interruptions during the SCell activation. </w:t>
      </w:r>
      <w:r w:rsidRPr="00AA00EF">
        <w:rPr>
          <w:szCs w:val="18"/>
          <w:lang w:val="en-US"/>
        </w:rPr>
        <w:t>Similar to the previous case it can be assumed that PSCC and SCC are received using same LNA, hence when the SCell is known and the measCycleSCell is larger than 160ms or SCell is unknown, interruptions on PSCC may extend over the whole SMTC window (SSB burst duration) due to gain search and there may additionally be multiple interruptions under some conditions. Interruptions on EUTRA PCC are still short (other LNA is used) but there may be multiple short interruptions in some cases.</w:t>
      </w:r>
    </w:p>
    <w:p w14:paraId="4BA6359E" w14:textId="77777777" w:rsidR="008079E4" w:rsidRPr="00AA00EF" w:rsidRDefault="008079E4" w:rsidP="008079E4">
      <w:pPr>
        <w:spacing w:after="0"/>
        <w:rPr>
          <w:lang w:val="en-US"/>
        </w:rPr>
      </w:pPr>
    </w:p>
    <w:p w14:paraId="4263D93F" w14:textId="77777777" w:rsidR="008079E4" w:rsidRPr="00AA00EF" w:rsidRDefault="008079E4" w:rsidP="008079E4">
      <w:pPr>
        <w:spacing w:after="0"/>
        <w:rPr>
          <w:lang w:val="en-US"/>
        </w:rPr>
      </w:pPr>
      <w:r w:rsidRPr="00AA00EF">
        <w:rPr>
          <w:lang w:val="en-US"/>
        </w:rPr>
        <w:t>For CCA, again similar to the previous case one need to consider uplink CCA failures in PSCell and downlink CCA failures in SCell.</w:t>
      </w:r>
    </w:p>
    <w:p w14:paraId="0B92207B" w14:textId="77777777" w:rsidR="008079E4" w:rsidRPr="00AA00EF" w:rsidRDefault="008079E4" w:rsidP="008079E4">
      <w:pPr>
        <w:spacing w:after="0"/>
        <w:rPr>
          <w:lang w:val="en-US"/>
        </w:rPr>
      </w:pPr>
    </w:p>
    <w:p w14:paraId="7FF4B2F2" w14:textId="77777777" w:rsidR="008079E4" w:rsidRPr="00AA00EF" w:rsidRDefault="008079E4" w:rsidP="008079E4">
      <w:pPr>
        <w:spacing w:after="0"/>
        <w:rPr>
          <w:lang w:val="en-US"/>
        </w:rPr>
      </w:pPr>
      <w:r w:rsidRPr="00AA00EF">
        <w:rPr>
          <w:lang w:val="en-US"/>
        </w:rPr>
        <w:t>The CCA failures to consider on PSCC are related to HARQ feedback from UE on received MAC (T</w:t>
      </w:r>
      <w:r w:rsidRPr="00AA00EF">
        <w:rPr>
          <w:vertAlign w:val="subscript"/>
          <w:lang w:val="en-US"/>
        </w:rPr>
        <w:t>HARQ</w:t>
      </w:r>
      <w:r w:rsidRPr="00AA00EF">
        <w:rPr>
          <w:lang w:val="en-US"/>
        </w:rPr>
        <w:t>) and on providing uplink resources for CSI reporting in PSCell for PSCell and SCell. Both these are already covered by the definitions of T</w:t>
      </w:r>
      <w:r w:rsidRPr="00AA00EF">
        <w:rPr>
          <w:vertAlign w:val="subscript"/>
          <w:lang w:val="en-US"/>
        </w:rPr>
        <w:t>HARQ</w:t>
      </w:r>
      <w:r w:rsidRPr="00AA00EF">
        <w:rPr>
          <w:lang w:val="en-US"/>
        </w:rPr>
        <w:t xml:space="preserve"> and T</w:t>
      </w:r>
      <w:r w:rsidRPr="00AA00EF">
        <w:rPr>
          <w:vertAlign w:val="subscript"/>
          <w:lang w:val="en-US"/>
        </w:rPr>
        <w:t>CSI_Reporting_withCCA</w:t>
      </w:r>
      <w:r w:rsidRPr="00AA00EF">
        <w:rPr>
          <w:lang w:val="en-US"/>
        </w:rPr>
        <w:t>, as outline above.</w:t>
      </w:r>
    </w:p>
    <w:p w14:paraId="6981EAD1" w14:textId="77777777" w:rsidR="008079E4" w:rsidRPr="00AA00EF" w:rsidRDefault="008079E4" w:rsidP="008079E4">
      <w:pPr>
        <w:spacing w:after="0"/>
        <w:rPr>
          <w:lang w:val="en-US"/>
        </w:rPr>
      </w:pPr>
    </w:p>
    <w:p w14:paraId="381A4C56" w14:textId="77777777" w:rsidR="008079E4" w:rsidRPr="00AA00EF" w:rsidRDefault="008079E4" w:rsidP="008079E4">
      <w:pPr>
        <w:spacing w:after="0"/>
        <w:rPr>
          <w:lang w:val="en-US"/>
        </w:rPr>
      </w:pPr>
      <w:r w:rsidRPr="00AA00EF">
        <w:rPr>
          <w:szCs w:val="18"/>
          <w:lang w:val="en-US"/>
        </w:rPr>
        <w:t xml:space="preserve">Similar to previous case, the downlink CCA failures to consider </w:t>
      </w:r>
      <w:r w:rsidRPr="00AA00EF">
        <w:rPr>
          <w:lang w:val="en-US"/>
        </w:rPr>
        <w:t>are:</w:t>
      </w:r>
    </w:p>
    <w:p w14:paraId="63EF551C" w14:textId="77777777" w:rsidR="008079E4" w:rsidRPr="00AA00EF" w:rsidRDefault="008079E4" w:rsidP="008079E4">
      <w:pPr>
        <w:pStyle w:val="ListParagraph"/>
        <w:numPr>
          <w:ilvl w:val="0"/>
          <w:numId w:val="14"/>
        </w:numPr>
        <w:rPr>
          <w:sz w:val="20"/>
          <w:szCs w:val="20"/>
          <w:lang w:val="en-US"/>
        </w:rPr>
      </w:pPr>
      <w:r w:rsidRPr="00AA00EF">
        <w:rPr>
          <w:sz w:val="20"/>
          <w:szCs w:val="20"/>
        </w:rPr>
        <w:t>L</w:t>
      </w:r>
      <w:r w:rsidRPr="00AA00EF">
        <w:rPr>
          <w:sz w:val="20"/>
          <w:szCs w:val="20"/>
          <w:vertAlign w:val="subscript"/>
        </w:rPr>
        <w:t>1</w:t>
      </w:r>
      <w:r w:rsidRPr="00AA00EF">
        <w:rPr>
          <w:sz w:val="20"/>
          <w:szCs w:val="20"/>
        </w:rPr>
        <w:t xml:space="preserve"> (failure to acquire SSB for timing refinement) and L</w:t>
      </w:r>
      <w:r w:rsidRPr="00AA00EF">
        <w:rPr>
          <w:sz w:val="20"/>
          <w:szCs w:val="20"/>
          <w:vertAlign w:val="subscript"/>
        </w:rPr>
        <w:t>4</w:t>
      </w:r>
      <w:r w:rsidRPr="00AA00EF">
        <w:rPr>
          <w:sz w:val="20"/>
          <w:szCs w:val="20"/>
        </w:rPr>
        <w:t xml:space="preserve"> (failure to acquire CSI-RS for CQI measurement) for activation of known SCell with measCycleSCell of 160ms</w:t>
      </w:r>
    </w:p>
    <w:p w14:paraId="6FA0F327" w14:textId="77777777" w:rsidR="008079E4" w:rsidRPr="00AA00EF" w:rsidRDefault="008079E4" w:rsidP="008079E4">
      <w:pPr>
        <w:pStyle w:val="ListParagraph"/>
        <w:numPr>
          <w:ilvl w:val="0"/>
          <w:numId w:val="14"/>
        </w:numPr>
        <w:rPr>
          <w:sz w:val="20"/>
          <w:szCs w:val="20"/>
          <w:lang w:val="en-US"/>
        </w:rPr>
      </w:pPr>
      <w:r w:rsidRPr="00AA00EF">
        <w:rPr>
          <w:sz w:val="20"/>
          <w:szCs w:val="20"/>
        </w:rPr>
        <w:t>L</w:t>
      </w:r>
      <w:r w:rsidRPr="00AA00EF">
        <w:rPr>
          <w:sz w:val="20"/>
          <w:szCs w:val="20"/>
          <w:vertAlign w:val="subscript"/>
        </w:rPr>
        <w:t>2,1</w:t>
      </w:r>
      <w:r w:rsidRPr="00AA00EF">
        <w:rPr>
          <w:sz w:val="20"/>
          <w:szCs w:val="20"/>
        </w:rPr>
        <w:t xml:space="preserve"> and L</w:t>
      </w:r>
      <w:r w:rsidRPr="00AA00EF">
        <w:rPr>
          <w:sz w:val="20"/>
          <w:szCs w:val="20"/>
          <w:vertAlign w:val="subscript"/>
        </w:rPr>
        <w:t>2,2</w:t>
      </w:r>
      <w:r w:rsidRPr="00AA00EF">
        <w:rPr>
          <w:sz w:val="20"/>
          <w:szCs w:val="20"/>
        </w:rPr>
        <w:t xml:space="preserve"> (failure to acquire SSB for gain setting and timing refinement) and L</w:t>
      </w:r>
      <w:r w:rsidRPr="00AA00EF">
        <w:rPr>
          <w:sz w:val="20"/>
          <w:szCs w:val="20"/>
          <w:vertAlign w:val="subscript"/>
        </w:rPr>
        <w:t>4</w:t>
      </w:r>
      <w:r w:rsidRPr="00AA00EF">
        <w:rPr>
          <w:sz w:val="20"/>
          <w:szCs w:val="20"/>
        </w:rPr>
        <w:t xml:space="preserve"> (failure to acquire CSI-RS for CQI measurement) for activation of known SCell with measCycleSCell of 320ms</w:t>
      </w:r>
    </w:p>
    <w:p w14:paraId="0C9D1329" w14:textId="77777777" w:rsidR="008079E4" w:rsidRPr="00AA00EF" w:rsidRDefault="008079E4" w:rsidP="008079E4">
      <w:pPr>
        <w:pStyle w:val="ListParagraph"/>
        <w:numPr>
          <w:ilvl w:val="1"/>
          <w:numId w:val="14"/>
        </w:numPr>
        <w:rPr>
          <w:sz w:val="20"/>
          <w:szCs w:val="20"/>
          <w:lang w:val="en-US"/>
        </w:rPr>
      </w:pPr>
      <w:r w:rsidRPr="00AA00EF">
        <w:rPr>
          <w:sz w:val="20"/>
          <w:szCs w:val="20"/>
        </w:rPr>
        <w:t>T</w:t>
      </w:r>
      <w:r w:rsidRPr="00AA00EF">
        <w:rPr>
          <w:sz w:val="20"/>
          <w:szCs w:val="20"/>
          <w:vertAlign w:val="subscript"/>
        </w:rPr>
        <w:t xml:space="preserve">SMTC_MAX </w:t>
      </w:r>
      <w:r w:rsidRPr="00AA00EF">
        <w:rPr>
          <w:sz w:val="20"/>
          <w:szCs w:val="20"/>
        </w:rPr>
        <w:t>same as Trs since it is an inter-band scenario.</w:t>
      </w:r>
    </w:p>
    <w:p w14:paraId="00F4C645" w14:textId="77777777" w:rsidR="008079E4" w:rsidRPr="00AA00EF" w:rsidRDefault="008079E4" w:rsidP="008079E4">
      <w:pPr>
        <w:pStyle w:val="ListParagraph"/>
        <w:numPr>
          <w:ilvl w:val="0"/>
          <w:numId w:val="14"/>
        </w:numPr>
        <w:rPr>
          <w:sz w:val="20"/>
          <w:szCs w:val="20"/>
          <w:lang w:val="en-US"/>
        </w:rPr>
      </w:pPr>
      <w:r w:rsidRPr="00AA00EF">
        <w:rPr>
          <w:sz w:val="20"/>
          <w:szCs w:val="20"/>
        </w:rPr>
        <w:t>L</w:t>
      </w:r>
      <w:r w:rsidRPr="00AA00EF">
        <w:rPr>
          <w:sz w:val="20"/>
          <w:szCs w:val="20"/>
          <w:vertAlign w:val="subscript"/>
        </w:rPr>
        <w:t>3,1</w:t>
      </w:r>
      <w:r w:rsidRPr="00AA00EF">
        <w:rPr>
          <w:sz w:val="20"/>
          <w:szCs w:val="20"/>
        </w:rPr>
        <w:t xml:space="preserve"> and L</w:t>
      </w:r>
      <w:r w:rsidRPr="00AA00EF">
        <w:rPr>
          <w:sz w:val="20"/>
          <w:szCs w:val="20"/>
          <w:vertAlign w:val="subscript"/>
        </w:rPr>
        <w:t xml:space="preserve">3,2 </w:t>
      </w:r>
      <w:r w:rsidRPr="00AA00EF">
        <w:rPr>
          <w:sz w:val="20"/>
          <w:szCs w:val="20"/>
        </w:rPr>
        <w:t>(failure to acquire SSB for gain setting and cell detection) and L</w:t>
      </w:r>
      <w:r w:rsidRPr="00AA00EF">
        <w:rPr>
          <w:sz w:val="20"/>
          <w:szCs w:val="20"/>
          <w:vertAlign w:val="subscript"/>
        </w:rPr>
        <w:t>4</w:t>
      </w:r>
      <w:r w:rsidRPr="00AA00EF">
        <w:rPr>
          <w:sz w:val="20"/>
          <w:szCs w:val="20"/>
        </w:rPr>
        <w:t xml:space="preserve"> (failure to acquire CSI-RS for CQI measurement) for activation of unknown SCell</w:t>
      </w:r>
    </w:p>
    <w:p w14:paraId="4966E549" w14:textId="77777777" w:rsidR="008079E4" w:rsidRPr="00AA00EF" w:rsidRDefault="008079E4" w:rsidP="008079E4">
      <w:pPr>
        <w:pStyle w:val="ListParagraph"/>
        <w:numPr>
          <w:ilvl w:val="1"/>
          <w:numId w:val="14"/>
        </w:numPr>
        <w:rPr>
          <w:sz w:val="20"/>
          <w:szCs w:val="20"/>
          <w:lang w:val="en-US"/>
        </w:rPr>
      </w:pPr>
      <w:r w:rsidRPr="00AA00EF">
        <w:rPr>
          <w:sz w:val="20"/>
          <w:szCs w:val="20"/>
        </w:rPr>
        <w:t>T</w:t>
      </w:r>
      <w:r w:rsidRPr="00AA00EF">
        <w:rPr>
          <w:sz w:val="20"/>
          <w:szCs w:val="20"/>
          <w:vertAlign w:val="subscript"/>
        </w:rPr>
        <w:t>First_MAX</w:t>
      </w:r>
      <w:r w:rsidRPr="00AA00EF">
        <w:rPr>
          <w:sz w:val="20"/>
          <w:szCs w:val="20"/>
        </w:rPr>
        <w:t>, T</w:t>
      </w:r>
      <w:r w:rsidRPr="00AA00EF">
        <w:rPr>
          <w:sz w:val="20"/>
          <w:szCs w:val="20"/>
          <w:vertAlign w:val="subscript"/>
        </w:rPr>
        <w:t xml:space="preserve">SMTC_MAX </w:t>
      </w:r>
      <w:r w:rsidRPr="00AA00EF">
        <w:rPr>
          <w:sz w:val="20"/>
          <w:szCs w:val="20"/>
        </w:rPr>
        <w:t>and Trs are the same since it is an inter-band scenario.</w:t>
      </w:r>
    </w:p>
    <w:p w14:paraId="0B76FF69" w14:textId="77777777" w:rsidR="008079E4" w:rsidRPr="00AA00EF" w:rsidRDefault="008079E4" w:rsidP="008079E4">
      <w:pPr>
        <w:spacing w:after="0"/>
        <w:rPr>
          <w:lang w:val="en-US"/>
        </w:rPr>
      </w:pPr>
    </w:p>
    <w:p w14:paraId="6F310E92" w14:textId="7CEBA589" w:rsidR="008079E4" w:rsidRPr="00AA00EF" w:rsidRDefault="008079E4" w:rsidP="008079E4">
      <w:pPr>
        <w:spacing w:after="0"/>
        <w:ind w:left="1134" w:hanging="1134"/>
        <w:rPr>
          <w:b/>
          <w:bCs/>
          <w:szCs w:val="18"/>
          <w:lang w:val="en-US"/>
        </w:rPr>
      </w:pPr>
      <w:r w:rsidRPr="00AA00EF">
        <w:rPr>
          <w:b/>
          <w:bCs/>
          <w:lang w:val="en-US"/>
        </w:rPr>
        <w:t xml:space="preserve">Proposal 7: </w:t>
      </w:r>
      <w:r w:rsidRPr="00AA00EF">
        <w:rPr>
          <w:b/>
          <w:bCs/>
          <w:szCs w:val="18"/>
          <w:lang w:val="en-US"/>
        </w:rPr>
        <w:t xml:space="preserve">Test cases for </w:t>
      </w:r>
      <w:r w:rsidR="006D156C" w:rsidRPr="00AA00EF">
        <w:rPr>
          <w:rFonts w:eastAsia="Times New Roman"/>
          <w:b/>
          <w:bCs/>
          <w:lang w:eastAsia="ko-KR"/>
        </w:rPr>
        <w:t>SCell (de)activation testing</w:t>
      </w:r>
      <w:r w:rsidR="006D156C" w:rsidRPr="00AA00EF">
        <w:rPr>
          <w:b/>
          <w:bCs/>
          <w:szCs w:val="18"/>
          <w:lang w:val="en-US"/>
        </w:rPr>
        <w:t xml:space="preserve"> with </w:t>
      </w:r>
      <w:r w:rsidRPr="00AA00EF">
        <w:rPr>
          <w:b/>
          <w:bCs/>
          <w:szCs w:val="18"/>
          <w:lang w:val="en-US"/>
        </w:rPr>
        <w:t>NR PSCC under CCA with SCC under CCA are modeled with DL CCA in SCell and UL CCA in PSCell.</w:t>
      </w:r>
    </w:p>
    <w:p w14:paraId="4808F66B" w14:textId="77777777" w:rsidR="008079E4" w:rsidRPr="00AA00EF" w:rsidRDefault="008079E4" w:rsidP="008079E4">
      <w:pPr>
        <w:spacing w:after="0"/>
        <w:rPr>
          <w:lang w:val="en-US"/>
        </w:rPr>
      </w:pPr>
    </w:p>
    <w:p w14:paraId="1AE2389F" w14:textId="77777777" w:rsidR="008079E4" w:rsidRPr="00AA00EF" w:rsidRDefault="008079E4" w:rsidP="008079E4">
      <w:pPr>
        <w:spacing w:after="0"/>
        <w:rPr>
          <w:lang w:val="en-US"/>
        </w:rPr>
      </w:pPr>
    </w:p>
    <w:p w14:paraId="73A2E5C1" w14:textId="77777777" w:rsidR="008079E4" w:rsidRPr="00AA00EF" w:rsidRDefault="008079E4" w:rsidP="008079E4">
      <w:pPr>
        <w:spacing w:after="0"/>
        <w:rPr>
          <w:rFonts w:eastAsia="Times New Roman"/>
          <w:i/>
          <w:iCs/>
          <w:lang w:eastAsia="ko-KR"/>
        </w:rPr>
      </w:pPr>
      <w:r w:rsidRPr="00AA00EF">
        <w:rPr>
          <w:rFonts w:eastAsia="Times New Roman"/>
          <w:i/>
          <w:iCs/>
          <w:lang w:eastAsia="ko-KR"/>
        </w:rPr>
        <w:t>CCA model</w:t>
      </w:r>
    </w:p>
    <w:p w14:paraId="4B550D95" w14:textId="77777777" w:rsidR="008079E4" w:rsidRPr="00AA00EF" w:rsidRDefault="008079E4" w:rsidP="008079E4">
      <w:pPr>
        <w:spacing w:after="0"/>
        <w:rPr>
          <w:rFonts w:eastAsia="Times New Roman"/>
          <w:lang w:eastAsia="ko-KR"/>
        </w:rPr>
      </w:pPr>
    </w:p>
    <w:p w14:paraId="18F6D955" w14:textId="474A5228" w:rsidR="008079E4" w:rsidRPr="00AA00EF" w:rsidRDefault="008079E4" w:rsidP="008079E4">
      <w:pPr>
        <w:spacing w:after="0"/>
        <w:rPr>
          <w:rFonts w:eastAsia="Times New Roman"/>
          <w:lang w:eastAsia="ko-KR"/>
        </w:rPr>
      </w:pPr>
      <w:r w:rsidRPr="00AA00EF">
        <w:rPr>
          <w:rFonts w:eastAsia="Times New Roman"/>
          <w:lang w:eastAsia="ko-KR"/>
        </w:rPr>
        <w:t>The CCA model is modelling success for acquiring DL and UL with probabilities P</w:t>
      </w:r>
      <w:r w:rsidRPr="00AA00EF">
        <w:rPr>
          <w:rFonts w:eastAsia="Times New Roman"/>
          <w:vertAlign w:val="subscript"/>
          <w:lang w:eastAsia="ko-KR"/>
        </w:rPr>
        <w:t>CCA_DL</w:t>
      </w:r>
      <w:r w:rsidRPr="00AA00EF">
        <w:rPr>
          <w:rFonts w:eastAsia="Times New Roman"/>
          <w:lang w:eastAsia="ko-KR"/>
        </w:rPr>
        <w:t xml:space="preserve"> and P</w:t>
      </w:r>
      <w:r w:rsidRPr="00AA00EF">
        <w:rPr>
          <w:rFonts w:eastAsia="Times New Roman"/>
          <w:vertAlign w:val="subscript"/>
          <w:lang w:eastAsia="ko-KR"/>
        </w:rPr>
        <w:t>CCA_UL</w:t>
      </w:r>
      <w:r w:rsidRPr="00AA00EF">
        <w:rPr>
          <w:rFonts w:eastAsia="Times New Roman"/>
          <w:lang w:eastAsia="ko-KR"/>
        </w:rPr>
        <w:t>, respectively. As seen in the discussion about test cases above, the UL CCA failures may have an impact on the activation timeline only when NR spCell is under CCA. However in that case UL CCA failures only have impact on starting point (waiting for providing HARQ feedback in PCell for received MAC command with SCell activation/deactivation) and ending point (waiting for UL resources for transmitting CSI report in PCell with valid CQI fo SCell).</w:t>
      </w:r>
    </w:p>
    <w:p w14:paraId="50FC614D" w14:textId="77777777" w:rsidR="008079E4" w:rsidRPr="00AA00EF" w:rsidRDefault="008079E4" w:rsidP="008079E4">
      <w:pPr>
        <w:spacing w:after="0"/>
        <w:rPr>
          <w:rFonts w:eastAsia="Times New Roman"/>
          <w:lang w:eastAsia="ko-KR"/>
        </w:rPr>
      </w:pPr>
    </w:p>
    <w:p w14:paraId="7D2DB57D" w14:textId="5051F825" w:rsidR="008079E4" w:rsidRPr="00AA00EF" w:rsidRDefault="008079E4" w:rsidP="008079E4">
      <w:pPr>
        <w:spacing w:after="0"/>
        <w:ind w:left="1134" w:hanging="1134"/>
        <w:rPr>
          <w:rFonts w:eastAsia="Times New Roman"/>
          <w:b/>
          <w:bCs/>
          <w:lang w:eastAsia="ko-KR"/>
        </w:rPr>
      </w:pPr>
      <w:r w:rsidRPr="00AA00EF">
        <w:rPr>
          <w:rFonts w:eastAsia="Times New Roman"/>
          <w:b/>
          <w:bCs/>
          <w:lang w:eastAsia="ko-KR"/>
        </w:rPr>
        <w:t xml:space="preserve">Proposal 8: </w:t>
      </w:r>
      <w:r w:rsidRPr="00AA00EF">
        <w:rPr>
          <w:rFonts w:eastAsia="Times New Roman"/>
          <w:b/>
          <w:bCs/>
          <w:lang w:eastAsia="ko-KR"/>
        </w:rPr>
        <w:tab/>
        <w:t>For UL CCA model</w:t>
      </w:r>
      <w:r w:rsidR="006D156C" w:rsidRPr="00AA00EF">
        <w:rPr>
          <w:rFonts w:eastAsia="Times New Roman"/>
          <w:b/>
          <w:bCs/>
          <w:lang w:eastAsia="ko-KR"/>
        </w:rPr>
        <w:t xml:space="preserve"> in SCell (de)activation testing</w:t>
      </w:r>
      <w:r w:rsidRPr="00AA00EF">
        <w:rPr>
          <w:rFonts w:eastAsia="Times New Roman"/>
          <w:b/>
          <w:bCs/>
          <w:lang w:eastAsia="ko-KR"/>
        </w:rPr>
        <w:t>, P</w:t>
      </w:r>
      <w:r w:rsidRPr="00AA00EF">
        <w:rPr>
          <w:rFonts w:eastAsia="Times New Roman"/>
          <w:b/>
          <w:bCs/>
          <w:vertAlign w:val="subscript"/>
          <w:lang w:eastAsia="ko-KR"/>
        </w:rPr>
        <w:t xml:space="preserve">CCA_UL </w:t>
      </w:r>
      <w:r w:rsidRPr="00AA00EF">
        <w:rPr>
          <w:rFonts w:eastAsia="Times New Roman"/>
          <w:b/>
          <w:bCs/>
          <w:lang w:eastAsia="ko-KR"/>
        </w:rPr>
        <w:t>= [0.75] is used for all time intervals.</w:t>
      </w:r>
    </w:p>
    <w:p w14:paraId="5D98798A" w14:textId="77777777" w:rsidR="008079E4" w:rsidRPr="00AA00EF" w:rsidRDefault="008079E4" w:rsidP="008079E4">
      <w:pPr>
        <w:spacing w:after="0"/>
        <w:rPr>
          <w:rFonts w:asciiTheme="minorHAnsi" w:eastAsia="Times New Roman" w:hAnsiTheme="minorHAnsi" w:cstheme="minorHAnsi"/>
          <w:b/>
          <w:bCs/>
          <w:sz w:val="18"/>
          <w:szCs w:val="18"/>
          <w:lang w:eastAsia="ko-KR"/>
        </w:rPr>
      </w:pPr>
    </w:p>
    <w:p w14:paraId="3D7B8A29" w14:textId="2F3B56A2" w:rsidR="008079E4" w:rsidRPr="00AA00EF" w:rsidRDefault="008079E4" w:rsidP="008079E4">
      <w:pPr>
        <w:spacing w:after="0"/>
        <w:ind w:left="1134" w:hanging="1134"/>
        <w:rPr>
          <w:rFonts w:eastAsia="Times New Roman"/>
          <w:b/>
          <w:bCs/>
          <w:lang w:eastAsia="ko-KR"/>
        </w:rPr>
      </w:pPr>
      <w:r w:rsidRPr="00AA00EF">
        <w:rPr>
          <w:rFonts w:eastAsia="Times New Roman"/>
          <w:b/>
          <w:bCs/>
          <w:lang w:eastAsia="ko-KR"/>
        </w:rPr>
        <w:t xml:space="preserve">Proposal 9: </w:t>
      </w:r>
      <w:r w:rsidRPr="00AA00EF">
        <w:rPr>
          <w:rFonts w:eastAsia="Times New Roman"/>
          <w:b/>
          <w:bCs/>
          <w:lang w:eastAsia="ko-KR"/>
        </w:rPr>
        <w:tab/>
        <w:t>For DL CCA model</w:t>
      </w:r>
      <w:r w:rsidR="006D156C" w:rsidRPr="00AA00EF">
        <w:rPr>
          <w:rFonts w:eastAsia="Times New Roman"/>
          <w:b/>
          <w:bCs/>
          <w:lang w:eastAsia="ko-KR"/>
        </w:rPr>
        <w:t xml:space="preserve"> in SCell (de)activation testing</w:t>
      </w:r>
      <w:r w:rsidRPr="00AA00EF">
        <w:rPr>
          <w:rFonts w:eastAsia="Times New Roman"/>
          <w:b/>
          <w:bCs/>
          <w:lang w:eastAsia="ko-KR"/>
        </w:rPr>
        <w:t>, P</w:t>
      </w:r>
      <w:r w:rsidRPr="00AA00EF">
        <w:rPr>
          <w:rFonts w:eastAsia="Times New Roman"/>
          <w:b/>
          <w:bCs/>
          <w:vertAlign w:val="subscript"/>
          <w:lang w:eastAsia="ko-KR"/>
        </w:rPr>
        <w:t xml:space="preserve">CCA_DL </w:t>
      </w:r>
      <w:r w:rsidRPr="00AA00EF">
        <w:rPr>
          <w:rFonts w:eastAsia="Times New Roman"/>
          <w:b/>
          <w:bCs/>
          <w:lang w:eastAsia="ko-KR"/>
        </w:rPr>
        <w:t xml:space="preserve">= [0.75] is used for all time intervals.   </w:t>
      </w:r>
      <w:r w:rsidRPr="00AA00EF">
        <w:rPr>
          <w:b/>
          <w:bCs/>
          <w:lang w:val="en-US"/>
        </w:rPr>
        <w:t xml:space="preserve"> </w:t>
      </w:r>
    </w:p>
    <w:p w14:paraId="6130A86B" w14:textId="77777777" w:rsidR="008079E4" w:rsidRPr="008079E4" w:rsidRDefault="008079E4" w:rsidP="008079E4">
      <w:pPr>
        <w:rPr>
          <w:lang w:eastAsia="zh-CN"/>
        </w:rPr>
      </w:pPr>
    </w:p>
    <w:p w14:paraId="75A982F2" w14:textId="23B5EB3F" w:rsidR="00751741" w:rsidRPr="003F08E6" w:rsidRDefault="00751741" w:rsidP="00751741">
      <w:pPr>
        <w:pStyle w:val="Heading1"/>
        <w:jc w:val="both"/>
        <w:rPr>
          <w:rFonts w:eastAsia="SimSun"/>
          <w:lang w:val="en-US" w:eastAsia="zh-CN"/>
        </w:rPr>
      </w:pPr>
      <w:r>
        <w:rPr>
          <w:rFonts w:eastAsia="SimSun"/>
          <w:lang w:val="en-US" w:eastAsia="zh-CN"/>
        </w:rPr>
        <w:t>Conclusions</w:t>
      </w:r>
    </w:p>
    <w:p w14:paraId="1AE2F54A" w14:textId="47AD3AF1" w:rsidR="00751741" w:rsidRPr="00AA00EF" w:rsidRDefault="002D04D5" w:rsidP="00A62E61">
      <w:pPr>
        <w:rPr>
          <w:lang w:val="en-US" w:eastAsia="zh-CN"/>
        </w:rPr>
      </w:pPr>
      <w:r w:rsidRPr="00AA00EF">
        <w:rPr>
          <w:lang w:val="en-US" w:eastAsia="zh-CN"/>
        </w:rPr>
        <w:t>In this contrib</w:t>
      </w:r>
      <w:r w:rsidR="00821F57" w:rsidRPr="00AA00EF">
        <w:rPr>
          <w:lang w:val="en-US" w:eastAsia="zh-CN"/>
        </w:rPr>
        <w:t>ution we discuss Scell interruption testing for NR-U and propose</w:t>
      </w:r>
      <w:r w:rsidR="006D156C" w:rsidRPr="00AA00EF">
        <w:rPr>
          <w:lang w:val="en-US" w:eastAsia="zh-CN"/>
        </w:rPr>
        <w:t>:</w:t>
      </w:r>
    </w:p>
    <w:p w14:paraId="18F82CE8" w14:textId="77777777" w:rsidR="00821F57" w:rsidRPr="00AA00EF" w:rsidRDefault="00821F57" w:rsidP="00821F57">
      <w:pPr>
        <w:rPr>
          <w:b/>
          <w:bCs/>
          <w:lang w:val="en-US" w:eastAsia="zh-CN"/>
        </w:rPr>
      </w:pPr>
      <w:r w:rsidRPr="00AA00EF">
        <w:rPr>
          <w:b/>
          <w:bCs/>
          <w:lang w:val="en-US" w:eastAsia="zh-CN"/>
        </w:rPr>
        <w:t xml:space="preserve">Proposal 1 : During interruption tests, a deactivated Scell measurement cycle of 160ms is used </w:t>
      </w:r>
    </w:p>
    <w:p w14:paraId="03DF79FB" w14:textId="77777777" w:rsidR="00821F57" w:rsidRPr="00AA00EF" w:rsidRDefault="00821F57" w:rsidP="00821F57">
      <w:pPr>
        <w:rPr>
          <w:b/>
          <w:bCs/>
          <w:lang w:val="en-US" w:eastAsia="zh-CN"/>
        </w:rPr>
      </w:pPr>
      <w:r w:rsidRPr="00AA00EF">
        <w:rPr>
          <w:b/>
          <w:bCs/>
          <w:lang w:val="en-US" w:eastAsia="zh-CN"/>
        </w:rPr>
        <w:t>Proposal 2 : LBT model is configured in interruption tests, with a channel access success probability P=[0.75]</w:t>
      </w:r>
    </w:p>
    <w:p w14:paraId="09CEC2A8" w14:textId="77777777" w:rsidR="00821F57" w:rsidRPr="00AA00EF" w:rsidRDefault="00821F57" w:rsidP="00AA00EF">
      <w:pPr>
        <w:spacing w:after="0"/>
        <w:rPr>
          <w:b/>
          <w:bCs/>
          <w:lang w:val="en-US" w:eastAsia="zh-CN"/>
        </w:rPr>
      </w:pPr>
      <w:r w:rsidRPr="00AA00EF">
        <w:rPr>
          <w:b/>
          <w:bCs/>
          <w:lang w:val="en-US" w:eastAsia="zh-CN"/>
        </w:rPr>
        <w:t>Proposal 3 : The interruption requirements are verified in tests with the following phases</w:t>
      </w:r>
    </w:p>
    <w:p w14:paraId="5C0E55DC" w14:textId="77777777" w:rsidR="00821F57" w:rsidRPr="00AA00EF" w:rsidRDefault="00821F57" w:rsidP="00AA00EF">
      <w:pPr>
        <w:spacing w:after="0"/>
        <w:ind w:left="1136"/>
        <w:rPr>
          <w:b/>
          <w:bCs/>
          <w:lang w:val="en-US" w:eastAsia="zh-CN"/>
        </w:rPr>
      </w:pPr>
      <w:r w:rsidRPr="00AA00EF">
        <w:rPr>
          <w:b/>
          <w:bCs/>
          <w:lang w:val="en-US" w:eastAsia="zh-CN"/>
        </w:rPr>
        <w:t xml:space="preserve">T1 : UE is configured with PCell and PScell if applicable, and measures/reports candidate Scell such that it will be known in T2 </w:t>
      </w:r>
    </w:p>
    <w:p w14:paraId="2D00C6EB" w14:textId="77777777" w:rsidR="00821F57" w:rsidRPr="00AA00EF" w:rsidRDefault="00821F57" w:rsidP="00AA00EF">
      <w:pPr>
        <w:spacing w:after="0"/>
        <w:ind w:left="1136"/>
        <w:rPr>
          <w:b/>
          <w:bCs/>
          <w:lang w:val="en-US" w:eastAsia="zh-CN"/>
        </w:rPr>
      </w:pPr>
      <w:r w:rsidRPr="00AA00EF">
        <w:rPr>
          <w:b/>
          <w:bCs/>
          <w:lang w:val="en-US" w:eastAsia="zh-CN"/>
        </w:rPr>
        <w:t>T2 : Scell is added, interruption requirement verified</w:t>
      </w:r>
    </w:p>
    <w:p w14:paraId="11DBF1BA" w14:textId="77777777" w:rsidR="00821F57" w:rsidRPr="00AA00EF" w:rsidRDefault="00821F57" w:rsidP="00AA00EF">
      <w:pPr>
        <w:spacing w:after="0"/>
        <w:ind w:left="1136"/>
        <w:rPr>
          <w:b/>
          <w:bCs/>
          <w:lang w:val="en-US" w:eastAsia="zh-CN"/>
        </w:rPr>
      </w:pPr>
      <w:r w:rsidRPr="00AA00EF">
        <w:rPr>
          <w:b/>
          <w:bCs/>
          <w:lang w:val="en-US" w:eastAsia="zh-CN"/>
        </w:rPr>
        <w:t>T3 : Scell is activated, interruption requirement verified</w:t>
      </w:r>
    </w:p>
    <w:p w14:paraId="3DD52391" w14:textId="77777777" w:rsidR="00821F57" w:rsidRPr="00AA00EF" w:rsidRDefault="00821F57" w:rsidP="00AA00EF">
      <w:pPr>
        <w:spacing w:after="0"/>
        <w:ind w:left="1136"/>
        <w:rPr>
          <w:b/>
          <w:bCs/>
          <w:lang w:val="en-US" w:eastAsia="zh-CN"/>
        </w:rPr>
      </w:pPr>
      <w:r w:rsidRPr="00AA00EF">
        <w:rPr>
          <w:b/>
          <w:bCs/>
          <w:lang w:val="en-US" w:eastAsia="zh-CN"/>
        </w:rPr>
        <w:t>T4 : Scell is deactivated, interruption requirement verified</w:t>
      </w:r>
    </w:p>
    <w:p w14:paraId="34C257F4" w14:textId="77777777" w:rsidR="00821F57" w:rsidRPr="00AA00EF" w:rsidRDefault="00821F57" w:rsidP="00AA00EF">
      <w:pPr>
        <w:spacing w:after="0"/>
        <w:ind w:left="1136"/>
        <w:rPr>
          <w:b/>
          <w:bCs/>
          <w:lang w:val="en-US" w:eastAsia="zh-CN"/>
        </w:rPr>
      </w:pPr>
      <w:r w:rsidRPr="00AA00EF">
        <w:rPr>
          <w:b/>
          <w:bCs/>
          <w:lang w:val="en-US" w:eastAsia="zh-CN"/>
        </w:rPr>
        <w:t>T5 : Deactivated Scell measurement interruption requirement is verified</w:t>
      </w:r>
    </w:p>
    <w:p w14:paraId="1EB50329" w14:textId="77777777" w:rsidR="00821F57" w:rsidRPr="00AA00EF" w:rsidRDefault="00821F57" w:rsidP="00AA00EF">
      <w:pPr>
        <w:ind w:left="1136"/>
        <w:rPr>
          <w:b/>
          <w:bCs/>
          <w:lang w:val="en-US" w:eastAsia="zh-CN"/>
        </w:rPr>
      </w:pPr>
      <w:r w:rsidRPr="00AA00EF">
        <w:rPr>
          <w:b/>
          <w:bCs/>
          <w:lang w:val="en-US" w:eastAsia="zh-CN"/>
        </w:rPr>
        <w:t>T6 : Scell is released, interruption requirement verified</w:t>
      </w:r>
    </w:p>
    <w:p w14:paraId="5F1652FE" w14:textId="02C7D7C4" w:rsidR="00821F57" w:rsidRPr="00AA00EF" w:rsidRDefault="008079E4" w:rsidP="00A62E61">
      <w:pPr>
        <w:rPr>
          <w:lang w:val="en-US" w:eastAsia="zh-CN"/>
        </w:rPr>
      </w:pPr>
      <w:r w:rsidRPr="00AA00EF">
        <w:rPr>
          <w:lang w:val="en-US" w:eastAsia="zh-CN"/>
        </w:rPr>
        <w:t>In this contribution we further discuss Scell (de)activation testing for NR-U and propose</w:t>
      </w:r>
      <w:r w:rsidR="006D156C" w:rsidRPr="00AA00EF">
        <w:rPr>
          <w:lang w:val="en-US" w:eastAsia="zh-CN"/>
        </w:rPr>
        <w:t>:</w:t>
      </w:r>
    </w:p>
    <w:p w14:paraId="09B478B3" w14:textId="54CCCCE3" w:rsidR="008079E4" w:rsidRPr="00AA00EF" w:rsidRDefault="008079E4" w:rsidP="006D156C">
      <w:pPr>
        <w:ind w:left="1134" w:hanging="1134"/>
        <w:rPr>
          <w:b/>
          <w:bCs/>
        </w:rPr>
      </w:pPr>
      <w:r w:rsidRPr="00AA00EF">
        <w:rPr>
          <w:b/>
          <w:bCs/>
        </w:rPr>
        <w:t xml:space="preserve">Proposal 4:  </w:t>
      </w:r>
      <w:r w:rsidR="00AA00EF">
        <w:rPr>
          <w:b/>
          <w:bCs/>
        </w:rPr>
        <w:tab/>
      </w:r>
      <w:r w:rsidRPr="00AA00EF">
        <w:rPr>
          <w:b/>
          <w:bCs/>
        </w:rPr>
        <w:t>Define test cases for SCell (de)activation of known SCell in NR-U for both measurement cycles 160 and 320ms.</w:t>
      </w:r>
    </w:p>
    <w:p w14:paraId="48BA7FE5" w14:textId="22D0DC17" w:rsidR="008079E4" w:rsidRPr="00AA00EF" w:rsidRDefault="006D156C" w:rsidP="00AA00EF">
      <w:pPr>
        <w:ind w:left="1134" w:hanging="1134"/>
        <w:rPr>
          <w:b/>
          <w:bCs/>
          <w:lang w:val="en-US"/>
        </w:rPr>
      </w:pPr>
      <w:r w:rsidRPr="00AA00EF">
        <w:rPr>
          <w:b/>
          <w:bCs/>
          <w:lang w:val="en-US"/>
        </w:rPr>
        <w:t xml:space="preserve">Proposal 5: </w:t>
      </w:r>
      <w:r w:rsidR="00AA00EF">
        <w:rPr>
          <w:b/>
          <w:bCs/>
          <w:lang w:val="en-US"/>
        </w:rPr>
        <w:tab/>
      </w:r>
      <w:r w:rsidRPr="00AA00EF">
        <w:rPr>
          <w:b/>
          <w:bCs/>
          <w:lang w:val="en-US"/>
        </w:rPr>
        <w:t xml:space="preserve">Test cases for </w:t>
      </w:r>
      <w:r w:rsidRPr="00AA00EF">
        <w:rPr>
          <w:rFonts w:eastAsia="Times New Roman"/>
          <w:b/>
          <w:bCs/>
          <w:lang w:eastAsia="ko-KR"/>
        </w:rPr>
        <w:t>SCell (de)activation testing</w:t>
      </w:r>
      <w:r w:rsidRPr="00AA00EF">
        <w:rPr>
          <w:b/>
          <w:bCs/>
          <w:lang w:val="en-US"/>
        </w:rPr>
        <w:t xml:space="preserve"> with NR PCC in FR1 with SCC under CCA are modeled with only DL CCA in SCell.</w:t>
      </w:r>
    </w:p>
    <w:p w14:paraId="219DB6AF" w14:textId="4198247D" w:rsidR="006D156C" w:rsidRPr="00AA00EF" w:rsidRDefault="006D156C" w:rsidP="006D156C">
      <w:pPr>
        <w:ind w:left="1134" w:hanging="1134"/>
        <w:rPr>
          <w:b/>
          <w:bCs/>
          <w:lang w:val="en-US"/>
        </w:rPr>
      </w:pPr>
      <w:r w:rsidRPr="00AA00EF">
        <w:rPr>
          <w:b/>
          <w:bCs/>
          <w:lang w:val="en-US"/>
        </w:rPr>
        <w:t xml:space="preserve">Proposal 6: </w:t>
      </w:r>
      <w:r w:rsidR="00AA00EF">
        <w:rPr>
          <w:b/>
          <w:bCs/>
          <w:lang w:val="en-US"/>
        </w:rPr>
        <w:tab/>
      </w:r>
      <w:r w:rsidRPr="00AA00EF">
        <w:rPr>
          <w:b/>
          <w:bCs/>
          <w:lang w:val="en-US"/>
        </w:rPr>
        <w:t xml:space="preserve">Test cases for </w:t>
      </w:r>
      <w:r w:rsidRPr="00AA00EF">
        <w:rPr>
          <w:rFonts w:eastAsia="Times New Roman"/>
          <w:b/>
          <w:bCs/>
          <w:lang w:eastAsia="ko-KR"/>
        </w:rPr>
        <w:t>SCell (de)activation testing</w:t>
      </w:r>
      <w:r w:rsidRPr="00AA00EF">
        <w:rPr>
          <w:b/>
          <w:bCs/>
          <w:lang w:val="en-US"/>
        </w:rPr>
        <w:t xml:space="preserve">  with NR PCC under CCA with SCC under CCA are modeled with DL CCA in SCell and UL CCA in PCell.</w:t>
      </w:r>
    </w:p>
    <w:p w14:paraId="60B79F2E" w14:textId="04BCA9DA" w:rsidR="006D156C" w:rsidRPr="00AA00EF" w:rsidRDefault="006D156C" w:rsidP="006D156C">
      <w:pPr>
        <w:ind w:left="1134" w:hanging="1134"/>
        <w:rPr>
          <w:b/>
          <w:bCs/>
          <w:lang w:val="en-US"/>
        </w:rPr>
      </w:pPr>
      <w:r w:rsidRPr="00AA00EF">
        <w:rPr>
          <w:b/>
          <w:bCs/>
          <w:lang w:val="en-US"/>
        </w:rPr>
        <w:t xml:space="preserve">Proposal 7: </w:t>
      </w:r>
      <w:r w:rsidR="00AA00EF">
        <w:rPr>
          <w:b/>
          <w:bCs/>
          <w:lang w:val="en-US"/>
        </w:rPr>
        <w:tab/>
      </w:r>
      <w:r w:rsidRPr="00AA00EF">
        <w:rPr>
          <w:b/>
          <w:bCs/>
          <w:lang w:val="en-US"/>
        </w:rPr>
        <w:t xml:space="preserve">Test cases for </w:t>
      </w:r>
      <w:r w:rsidRPr="00AA00EF">
        <w:rPr>
          <w:rFonts w:eastAsia="Times New Roman"/>
          <w:b/>
          <w:bCs/>
          <w:lang w:eastAsia="ko-KR"/>
        </w:rPr>
        <w:t>SCell (de)activation testing</w:t>
      </w:r>
      <w:r w:rsidRPr="00AA00EF">
        <w:rPr>
          <w:b/>
          <w:bCs/>
          <w:lang w:val="en-US"/>
        </w:rPr>
        <w:t xml:space="preserve"> with NR PSCC under CCA with SCC under CCA are modeled with DL CCA in SCell and UL CCA in PSCell.</w:t>
      </w:r>
    </w:p>
    <w:p w14:paraId="064C53A2" w14:textId="334DAE70" w:rsidR="006D156C" w:rsidRPr="00AA00EF" w:rsidRDefault="006D156C" w:rsidP="006D156C">
      <w:pPr>
        <w:ind w:left="1134" w:hanging="1134"/>
        <w:rPr>
          <w:rFonts w:eastAsia="Times New Roman"/>
          <w:b/>
          <w:bCs/>
          <w:lang w:eastAsia="ko-KR"/>
        </w:rPr>
      </w:pPr>
      <w:r w:rsidRPr="00AA00EF">
        <w:rPr>
          <w:rFonts w:eastAsia="Times New Roman"/>
          <w:b/>
          <w:bCs/>
          <w:lang w:eastAsia="ko-KR"/>
        </w:rPr>
        <w:t xml:space="preserve">Proposal 8: </w:t>
      </w:r>
      <w:r w:rsidRPr="00AA00EF">
        <w:rPr>
          <w:rFonts w:eastAsia="Times New Roman"/>
          <w:b/>
          <w:bCs/>
          <w:lang w:eastAsia="ko-KR"/>
        </w:rPr>
        <w:tab/>
        <w:t>For UL CCA model in SCell (de)activation testing, P</w:t>
      </w:r>
      <w:r w:rsidRPr="00AA00EF">
        <w:rPr>
          <w:rFonts w:eastAsia="Times New Roman"/>
          <w:b/>
          <w:bCs/>
          <w:vertAlign w:val="subscript"/>
          <w:lang w:eastAsia="ko-KR"/>
        </w:rPr>
        <w:t xml:space="preserve">CCA_UL </w:t>
      </w:r>
      <w:r w:rsidRPr="00AA00EF">
        <w:rPr>
          <w:rFonts w:eastAsia="Times New Roman"/>
          <w:b/>
          <w:bCs/>
          <w:lang w:eastAsia="ko-KR"/>
        </w:rPr>
        <w:t>= [0.75] is used for all time intervals.</w:t>
      </w:r>
    </w:p>
    <w:p w14:paraId="2C70E9D8" w14:textId="54100301" w:rsidR="006D156C" w:rsidRPr="00AA00EF" w:rsidRDefault="006D156C" w:rsidP="006D156C">
      <w:pPr>
        <w:spacing w:after="0"/>
        <w:ind w:left="1134" w:hanging="1134"/>
        <w:rPr>
          <w:rFonts w:eastAsia="Times New Roman"/>
          <w:b/>
          <w:bCs/>
          <w:lang w:eastAsia="ko-KR"/>
        </w:rPr>
      </w:pPr>
      <w:r w:rsidRPr="00AA00EF">
        <w:rPr>
          <w:rFonts w:eastAsia="Times New Roman"/>
          <w:b/>
          <w:bCs/>
          <w:lang w:eastAsia="ko-KR"/>
        </w:rPr>
        <w:t xml:space="preserve">Proposal 9: </w:t>
      </w:r>
      <w:r w:rsidRPr="00AA00EF">
        <w:rPr>
          <w:rFonts w:eastAsia="Times New Roman"/>
          <w:b/>
          <w:bCs/>
          <w:lang w:eastAsia="ko-KR"/>
        </w:rPr>
        <w:tab/>
        <w:t>For DL CCA model in SCell (de)activation testing, P</w:t>
      </w:r>
      <w:r w:rsidRPr="00AA00EF">
        <w:rPr>
          <w:rFonts w:eastAsia="Times New Roman"/>
          <w:b/>
          <w:bCs/>
          <w:vertAlign w:val="subscript"/>
          <w:lang w:eastAsia="ko-KR"/>
        </w:rPr>
        <w:t xml:space="preserve">CCA_DL </w:t>
      </w:r>
      <w:r w:rsidRPr="00AA00EF">
        <w:rPr>
          <w:rFonts w:eastAsia="Times New Roman"/>
          <w:b/>
          <w:bCs/>
          <w:lang w:eastAsia="ko-KR"/>
        </w:rPr>
        <w:t xml:space="preserve">= [0.75] is used for all time intervals.   </w:t>
      </w:r>
      <w:r w:rsidRPr="00AA00EF">
        <w:rPr>
          <w:b/>
          <w:bCs/>
          <w:lang w:val="en-US"/>
        </w:rPr>
        <w:t xml:space="preserve"> </w:t>
      </w:r>
    </w:p>
    <w:p w14:paraId="0AD45138" w14:textId="0E3C9160" w:rsidR="00565672" w:rsidRPr="00AA00EF" w:rsidRDefault="00565672" w:rsidP="00A62E61">
      <w:pPr>
        <w:rPr>
          <w:lang w:eastAsia="zh-CN"/>
        </w:rPr>
      </w:pPr>
    </w:p>
    <w:p w14:paraId="44A1B84D" w14:textId="43F6E3A5" w:rsidR="00565672" w:rsidRPr="00AA00EF" w:rsidRDefault="00565672" w:rsidP="00A62E61">
      <w:pPr>
        <w:rPr>
          <w:lang w:eastAsia="zh-CN"/>
        </w:rPr>
      </w:pPr>
      <w:r w:rsidRPr="00AA00EF">
        <w:rPr>
          <w:lang w:eastAsia="zh-CN"/>
        </w:rPr>
        <w:t xml:space="preserve">A draft CR for interruption test cases and SCell (de)activation test cases is provided in </w:t>
      </w:r>
      <w:r w:rsidRPr="00AA00EF">
        <w:rPr>
          <w:lang w:eastAsia="zh-CN"/>
        </w:rPr>
        <w:fldChar w:fldCharType="begin"/>
      </w:r>
      <w:r w:rsidRPr="00AA00EF">
        <w:rPr>
          <w:lang w:eastAsia="zh-CN"/>
        </w:rPr>
        <w:instrText xml:space="preserve"> REF _Ref61523698 \r \h  \* MERGEFORMAT </w:instrText>
      </w:r>
      <w:r w:rsidRPr="00AA00EF">
        <w:rPr>
          <w:lang w:eastAsia="zh-CN"/>
        </w:rPr>
      </w:r>
      <w:r w:rsidRPr="00AA00EF">
        <w:rPr>
          <w:lang w:eastAsia="zh-CN"/>
        </w:rPr>
        <w:fldChar w:fldCharType="separate"/>
      </w:r>
      <w:r w:rsidRPr="00AA00EF">
        <w:rPr>
          <w:lang w:eastAsia="zh-CN"/>
        </w:rPr>
        <w:t>[2]</w:t>
      </w:r>
      <w:r w:rsidRPr="00AA00EF">
        <w:rPr>
          <w:lang w:eastAsia="zh-CN"/>
        </w:rPr>
        <w:fldChar w:fldCharType="end"/>
      </w:r>
      <w:r w:rsidRPr="00AA00EF">
        <w:rPr>
          <w:lang w:eastAsia="zh-CN"/>
        </w:rPr>
        <w:t>.</w:t>
      </w:r>
    </w:p>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662F7BF3" w14:textId="33C3E0D7" w:rsidR="003B3178" w:rsidRPr="00565672" w:rsidRDefault="004D5A95" w:rsidP="004D5A95">
      <w:pPr>
        <w:pStyle w:val="3GPPNormalText"/>
        <w:numPr>
          <w:ilvl w:val="0"/>
          <w:numId w:val="5"/>
        </w:numPr>
        <w:rPr>
          <w:rFonts w:cs="Times New Roman"/>
          <w:sz w:val="22"/>
          <w:szCs w:val="22"/>
          <w:lang w:eastAsia="zh-CN"/>
        </w:rPr>
      </w:pPr>
      <w:bookmarkStart w:id="0" w:name="_Ref57881211"/>
      <w:bookmarkStart w:id="1" w:name="_Ref61523842"/>
      <w:r w:rsidRPr="00565672">
        <w:rPr>
          <w:rFonts w:cs="Times New Roman"/>
          <w:sz w:val="22"/>
          <w:szCs w:val="22"/>
          <w:lang w:eastAsia="zh-CN"/>
        </w:rPr>
        <w:t>R4-</w:t>
      </w:r>
      <w:r w:rsidR="00742CC9" w:rsidRPr="00565672">
        <w:rPr>
          <w:rFonts w:cs="Times New Roman"/>
          <w:sz w:val="22"/>
          <w:szCs w:val="22"/>
          <w:lang w:eastAsia="zh-CN"/>
        </w:rPr>
        <w:t>201</w:t>
      </w:r>
      <w:r w:rsidR="008F3A7F" w:rsidRPr="00565672">
        <w:rPr>
          <w:rFonts w:cs="Times New Roman"/>
          <w:sz w:val="22"/>
          <w:szCs w:val="22"/>
          <w:lang w:eastAsia="zh-CN"/>
        </w:rPr>
        <w:t>7089</w:t>
      </w:r>
      <w:r w:rsidR="00742CC9" w:rsidRPr="00565672">
        <w:rPr>
          <w:rFonts w:cs="Times New Roman"/>
          <w:sz w:val="22"/>
          <w:szCs w:val="22"/>
          <w:lang w:eastAsia="zh-CN"/>
        </w:rPr>
        <w:t xml:space="preserve">, </w:t>
      </w:r>
      <w:r w:rsidR="00A53DD3" w:rsidRPr="00565672">
        <w:rPr>
          <w:rFonts w:cs="Times New Roman"/>
          <w:sz w:val="22"/>
          <w:szCs w:val="22"/>
          <w:lang w:eastAsia="zh-CN"/>
        </w:rPr>
        <w:t>“</w:t>
      </w:r>
      <w:r w:rsidR="008F3A7F" w:rsidRPr="00565672">
        <w:rPr>
          <w:rFonts w:eastAsiaTheme="minorEastAsia" w:cs="Times New Roman"/>
          <w:sz w:val="22"/>
          <w:szCs w:val="22"/>
          <w:lang w:eastAsia="zh-CN"/>
        </w:rPr>
        <w:t>WF on NR-U RRM performance</w:t>
      </w:r>
      <w:r w:rsidR="00A53DD3" w:rsidRPr="00565672">
        <w:rPr>
          <w:rFonts w:cs="Times New Roman"/>
          <w:sz w:val="22"/>
          <w:szCs w:val="22"/>
          <w:lang w:eastAsia="zh-CN"/>
        </w:rPr>
        <w:t xml:space="preserve">”, </w:t>
      </w:r>
      <w:bookmarkEnd w:id="0"/>
      <w:r w:rsidR="008F3A7F" w:rsidRPr="00565672">
        <w:rPr>
          <w:rFonts w:cs="Times New Roman"/>
          <w:sz w:val="22"/>
          <w:szCs w:val="22"/>
          <w:lang w:eastAsia="zh-CN"/>
        </w:rPr>
        <w:t>Nokia, Nokia Shanghai Bell</w:t>
      </w:r>
      <w:bookmarkEnd w:id="1"/>
    </w:p>
    <w:p w14:paraId="7C955698" w14:textId="4F1330E6" w:rsidR="00565672" w:rsidRPr="00565672" w:rsidRDefault="00565672" w:rsidP="004D5A95">
      <w:pPr>
        <w:pStyle w:val="3GPPNormalText"/>
        <w:numPr>
          <w:ilvl w:val="0"/>
          <w:numId w:val="5"/>
        </w:numPr>
        <w:rPr>
          <w:rFonts w:cs="Times New Roman"/>
          <w:sz w:val="22"/>
          <w:szCs w:val="22"/>
          <w:lang w:eastAsia="zh-CN"/>
        </w:rPr>
      </w:pPr>
      <w:bookmarkStart w:id="2" w:name="_Ref61523698"/>
      <w:r w:rsidRPr="00565672">
        <w:rPr>
          <w:rFonts w:cs="Times New Roman"/>
          <w:sz w:val="22"/>
          <w:szCs w:val="22"/>
          <w:lang w:eastAsia="zh-CN"/>
        </w:rPr>
        <w:t>R4-21</w:t>
      </w:r>
      <w:r w:rsidR="00936531">
        <w:rPr>
          <w:rFonts w:cs="Times New Roman"/>
          <w:sz w:val="22"/>
          <w:szCs w:val="22"/>
          <w:lang w:eastAsia="zh-CN"/>
        </w:rPr>
        <w:t>02369</w:t>
      </w:r>
      <w:r w:rsidRPr="00565672">
        <w:rPr>
          <w:rFonts w:cs="Times New Roman"/>
          <w:sz w:val="22"/>
          <w:szCs w:val="22"/>
          <w:lang w:eastAsia="zh-CN"/>
        </w:rPr>
        <w:t xml:space="preserve"> “</w:t>
      </w:r>
      <w:r w:rsidR="00936531" w:rsidRPr="00936531">
        <w:rPr>
          <w:rFonts w:cs="Times New Roman"/>
          <w:sz w:val="22"/>
          <w:szCs w:val="22"/>
          <w:lang w:eastAsia="zh-CN"/>
        </w:rPr>
        <w:t>DraftCR Introduction of NR-U SCell interruption and SCell (de)activation tests</w:t>
      </w:r>
      <w:bookmarkStart w:id="3" w:name="_GoBack"/>
      <w:bookmarkEnd w:id="3"/>
      <w:r>
        <w:rPr>
          <w:rFonts w:cs="Times New Roman"/>
          <w:sz w:val="22"/>
          <w:szCs w:val="22"/>
          <w:lang w:eastAsia="zh-CN"/>
        </w:rPr>
        <w:t>”, Ericsson</w:t>
      </w:r>
      <w:bookmarkEnd w:id="2"/>
    </w:p>
    <w:sectPr w:rsidR="00565672" w:rsidRPr="00565672" w:rsidSect="00034006">
      <w:footerReference w:type="even" r:id="rId12"/>
      <w:footerReference w:type="default" r:id="rId13"/>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37874" w14:textId="77777777" w:rsidR="00372C33" w:rsidRDefault="00372C33">
      <w:r>
        <w:separator/>
      </w:r>
    </w:p>
  </w:endnote>
  <w:endnote w:type="continuationSeparator" w:id="0">
    <w:p w14:paraId="18AC0E8F" w14:textId="77777777" w:rsidR="00372C33" w:rsidRDefault="00372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840C68" w14:textId="77777777" w:rsidR="00372C33" w:rsidRDefault="00372C33">
      <w:r>
        <w:separator/>
      </w:r>
    </w:p>
  </w:footnote>
  <w:footnote w:type="continuationSeparator" w:id="0">
    <w:p w14:paraId="341A264D" w14:textId="77777777" w:rsidR="00372C33" w:rsidRDefault="00372C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D91C6E"/>
    <w:multiLevelType w:val="hybridMultilevel"/>
    <w:tmpl w:val="975A0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D60A3"/>
    <w:multiLevelType w:val="hybridMultilevel"/>
    <w:tmpl w:val="2FB205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3E1DF4"/>
    <w:multiLevelType w:val="multilevel"/>
    <w:tmpl w:val="1DF81C86"/>
    <w:lvl w:ilvl="0">
      <w:start w:val="1"/>
      <w:numFmt w:val="decimal"/>
      <w:lvlText w:val="%1."/>
      <w:lvlJc w:val="left"/>
      <w:pPr>
        <w:ind w:left="1780" w:hanging="360"/>
      </w:pPr>
      <w:rPr>
        <w:rFonts w:hint="default"/>
      </w:rPr>
    </w:lvl>
    <w:lvl w:ilvl="1">
      <w:start w:val="1"/>
      <w:numFmt w:val="lowerLetter"/>
      <w:lvlText w:val="%2."/>
      <w:lvlJc w:val="left"/>
      <w:pPr>
        <w:ind w:left="124" w:hanging="360"/>
      </w:pPr>
    </w:lvl>
    <w:lvl w:ilvl="2">
      <w:start w:val="1"/>
      <w:numFmt w:val="lowerRoman"/>
      <w:lvlText w:val="%3."/>
      <w:lvlJc w:val="right"/>
      <w:pPr>
        <w:ind w:left="844" w:hanging="180"/>
      </w:pPr>
    </w:lvl>
    <w:lvl w:ilvl="3">
      <w:start w:val="1"/>
      <w:numFmt w:val="decimal"/>
      <w:lvlText w:val="%4."/>
      <w:lvlJc w:val="left"/>
      <w:pPr>
        <w:ind w:left="1564" w:hanging="360"/>
      </w:pPr>
    </w:lvl>
    <w:lvl w:ilvl="4">
      <w:start w:val="1"/>
      <w:numFmt w:val="lowerLetter"/>
      <w:lvlText w:val="%5."/>
      <w:lvlJc w:val="left"/>
      <w:pPr>
        <w:ind w:left="2284" w:hanging="360"/>
      </w:pPr>
    </w:lvl>
    <w:lvl w:ilvl="5">
      <w:start w:val="1"/>
      <w:numFmt w:val="lowerRoman"/>
      <w:lvlText w:val="%6."/>
      <w:lvlJc w:val="right"/>
      <w:pPr>
        <w:ind w:left="3004" w:hanging="180"/>
      </w:pPr>
    </w:lvl>
    <w:lvl w:ilvl="6">
      <w:start w:val="1"/>
      <w:numFmt w:val="decimal"/>
      <w:lvlText w:val="%7."/>
      <w:lvlJc w:val="left"/>
      <w:pPr>
        <w:ind w:left="3724" w:hanging="360"/>
      </w:pPr>
    </w:lvl>
    <w:lvl w:ilvl="7">
      <w:start w:val="1"/>
      <w:numFmt w:val="lowerLetter"/>
      <w:lvlText w:val="%8."/>
      <w:lvlJc w:val="left"/>
      <w:pPr>
        <w:ind w:left="4444" w:hanging="360"/>
      </w:pPr>
    </w:lvl>
    <w:lvl w:ilvl="8">
      <w:start w:val="1"/>
      <w:numFmt w:val="lowerRoman"/>
      <w:lvlText w:val="%9."/>
      <w:lvlJc w:val="right"/>
      <w:pPr>
        <w:ind w:left="5164" w:hanging="180"/>
      </w:pPr>
    </w:lvl>
  </w:abstractNum>
  <w:abstractNum w:abstractNumId="3" w15:restartNumberingAfterBreak="0">
    <w:nsid w:val="1D4F0FA7"/>
    <w:multiLevelType w:val="hybridMultilevel"/>
    <w:tmpl w:val="6646ED20"/>
    <w:lvl w:ilvl="0" w:tplc="9224DE88">
      <w:start w:val="1"/>
      <w:numFmt w:val="bullet"/>
      <w:lvlText w:val="•"/>
      <w:lvlJc w:val="left"/>
      <w:pPr>
        <w:tabs>
          <w:tab w:val="num" w:pos="720"/>
        </w:tabs>
        <w:ind w:left="720" w:hanging="360"/>
      </w:pPr>
      <w:rPr>
        <w:rFonts w:ascii="Arial" w:hAnsi="Arial" w:hint="default"/>
      </w:rPr>
    </w:lvl>
    <w:lvl w:ilvl="1" w:tplc="AF6413A2">
      <w:numFmt w:val="bullet"/>
      <w:lvlText w:val="–"/>
      <w:lvlJc w:val="left"/>
      <w:pPr>
        <w:tabs>
          <w:tab w:val="num" w:pos="1440"/>
        </w:tabs>
        <w:ind w:left="1440" w:hanging="360"/>
      </w:pPr>
      <w:rPr>
        <w:rFonts w:ascii="Arial" w:hAnsi="Arial" w:hint="default"/>
      </w:rPr>
    </w:lvl>
    <w:lvl w:ilvl="2" w:tplc="6F1C1366">
      <w:numFmt w:val="bullet"/>
      <w:lvlText w:val="•"/>
      <w:lvlJc w:val="left"/>
      <w:pPr>
        <w:tabs>
          <w:tab w:val="num" w:pos="2160"/>
        </w:tabs>
        <w:ind w:left="2160" w:hanging="360"/>
      </w:pPr>
      <w:rPr>
        <w:rFonts w:ascii="Arial" w:hAnsi="Arial" w:hint="default"/>
      </w:rPr>
    </w:lvl>
    <w:lvl w:ilvl="3" w:tplc="8F2051DC" w:tentative="1">
      <w:start w:val="1"/>
      <w:numFmt w:val="bullet"/>
      <w:lvlText w:val="•"/>
      <w:lvlJc w:val="left"/>
      <w:pPr>
        <w:tabs>
          <w:tab w:val="num" w:pos="2880"/>
        </w:tabs>
        <w:ind w:left="2880" w:hanging="360"/>
      </w:pPr>
      <w:rPr>
        <w:rFonts w:ascii="Arial" w:hAnsi="Arial" w:hint="default"/>
      </w:rPr>
    </w:lvl>
    <w:lvl w:ilvl="4" w:tplc="D6587F38" w:tentative="1">
      <w:start w:val="1"/>
      <w:numFmt w:val="bullet"/>
      <w:lvlText w:val="•"/>
      <w:lvlJc w:val="left"/>
      <w:pPr>
        <w:tabs>
          <w:tab w:val="num" w:pos="3600"/>
        </w:tabs>
        <w:ind w:left="3600" w:hanging="360"/>
      </w:pPr>
      <w:rPr>
        <w:rFonts w:ascii="Arial" w:hAnsi="Arial" w:hint="default"/>
      </w:rPr>
    </w:lvl>
    <w:lvl w:ilvl="5" w:tplc="19E256F4" w:tentative="1">
      <w:start w:val="1"/>
      <w:numFmt w:val="bullet"/>
      <w:lvlText w:val="•"/>
      <w:lvlJc w:val="left"/>
      <w:pPr>
        <w:tabs>
          <w:tab w:val="num" w:pos="4320"/>
        </w:tabs>
        <w:ind w:left="4320" w:hanging="360"/>
      </w:pPr>
      <w:rPr>
        <w:rFonts w:ascii="Arial" w:hAnsi="Arial" w:hint="default"/>
      </w:rPr>
    </w:lvl>
    <w:lvl w:ilvl="6" w:tplc="202236CC" w:tentative="1">
      <w:start w:val="1"/>
      <w:numFmt w:val="bullet"/>
      <w:lvlText w:val="•"/>
      <w:lvlJc w:val="left"/>
      <w:pPr>
        <w:tabs>
          <w:tab w:val="num" w:pos="5040"/>
        </w:tabs>
        <w:ind w:left="5040" w:hanging="360"/>
      </w:pPr>
      <w:rPr>
        <w:rFonts w:ascii="Arial" w:hAnsi="Arial" w:hint="default"/>
      </w:rPr>
    </w:lvl>
    <w:lvl w:ilvl="7" w:tplc="BE1CBE5A" w:tentative="1">
      <w:start w:val="1"/>
      <w:numFmt w:val="bullet"/>
      <w:lvlText w:val="•"/>
      <w:lvlJc w:val="left"/>
      <w:pPr>
        <w:tabs>
          <w:tab w:val="num" w:pos="5760"/>
        </w:tabs>
        <w:ind w:left="5760" w:hanging="360"/>
      </w:pPr>
      <w:rPr>
        <w:rFonts w:ascii="Arial" w:hAnsi="Arial" w:hint="default"/>
      </w:rPr>
    </w:lvl>
    <w:lvl w:ilvl="8" w:tplc="FCEC932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6E71B0D"/>
    <w:multiLevelType w:val="hybridMultilevel"/>
    <w:tmpl w:val="E52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6" w15:restartNumberingAfterBreak="0">
    <w:nsid w:val="2CB25DAC"/>
    <w:multiLevelType w:val="hybridMultilevel"/>
    <w:tmpl w:val="B734F2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8" w15:restartNumberingAfterBreak="0">
    <w:nsid w:val="3E114FF3"/>
    <w:multiLevelType w:val="hybridMultilevel"/>
    <w:tmpl w:val="AB381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4B536C7D"/>
    <w:multiLevelType w:val="hybridMultilevel"/>
    <w:tmpl w:val="692C2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3FF16D6"/>
    <w:multiLevelType w:val="hybridMultilevel"/>
    <w:tmpl w:val="9C641AE6"/>
    <w:lvl w:ilvl="0" w:tplc="2D9E7D52">
      <w:start w:val="1"/>
      <w:numFmt w:val="bullet"/>
      <w:lvlText w:val="•"/>
      <w:lvlJc w:val="left"/>
      <w:pPr>
        <w:tabs>
          <w:tab w:val="num" w:pos="720"/>
        </w:tabs>
        <w:ind w:left="720" w:hanging="360"/>
      </w:pPr>
      <w:rPr>
        <w:rFonts w:ascii="Arial" w:hAnsi="Arial" w:hint="default"/>
      </w:rPr>
    </w:lvl>
    <w:lvl w:ilvl="1" w:tplc="431CE5A4">
      <w:numFmt w:val="bullet"/>
      <w:lvlText w:val="–"/>
      <w:lvlJc w:val="left"/>
      <w:pPr>
        <w:tabs>
          <w:tab w:val="num" w:pos="1440"/>
        </w:tabs>
        <w:ind w:left="1440" w:hanging="360"/>
      </w:pPr>
      <w:rPr>
        <w:rFonts w:ascii="Arial" w:hAnsi="Arial" w:hint="default"/>
      </w:rPr>
    </w:lvl>
    <w:lvl w:ilvl="2" w:tplc="4D982702" w:tentative="1">
      <w:start w:val="1"/>
      <w:numFmt w:val="bullet"/>
      <w:lvlText w:val="•"/>
      <w:lvlJc w:val="left"/>
      <w:pPr>
        <w:tabs>
          <w:tab w:val="num" w:pos="2160"/>
        </w:tabs>
        <w:ind w:left="2160" w:hanging="360"/>
      </w:pPr>
      <w:rPr>
        <w:rFonts w:ascii="Arial" w:hAnsi="Arial" w:hint="default"/>
      </w:rPr>
    </w:lvl>
    <w:lvl w:ilvl="3" w:tplc="CCD6D7DE" w:tentative="1">
      <w:start w:val="1"/>
      <w:numFmt w:val="bullet"/>
      <w:lvlText w:val="•"/>
      <w:lvlJc w:val="left"/>
      <w:pPr>
        <w:tabs>
          <w:tab w:val="num" w:pos="2880"/>
        </w:tabs>
        <w:ind w:left="2880" w:hanging="360"/>
      </w:pPr>
      <w:rPr>
        <w:rFonts w:ascii="Arial" w:hAnsi="Arial" w:hint="default"/>
      </w:rPr>
    </w:lvl>
    <w:lvl w:ilvl="4" w:tplc="EE26DA02" w:tentative="1">
      <w:start w:val="1"/>
      <w:numFmt w:val="bullet"/>
      <w:lvlText w:val="•"/>
      <w:lvlJc w:val="left"/>
      <w:pPr>
        <w:tabs>
          <w:tab w:val="num" w:pos="3600"/>
        </w:tabs>
        <w:ind w:left="3600" w:hanging="360"/>
      </w:pPr>
      <w:rPr>
        <w:rFonts w:ascii="Arial" w:hAnsi="Arial" w:hint="default"/>
      </w:rPr>
    </w:lvl>
    <w:lvl w:ilvl="5" w:tplc="2C6EF9C6" w:tentative="1">
      <w:start w:val="1"/>
      <w:numFmt w:val="bullet"/>
      <w:lvlText w:val="•"/>
      <w:lvlJc w:val="left"/>
      <w:pPr>
        <w:tabs>
          <w:tab w:val="num" w:pos="4320"/>
        </w:tabs>
        <w:ind w:left="4320" w:hanging="360"/>
      </w:pPr>
      <w:rPr>
        <w:rFonts w:ascii="Arial" w:hAnsi="Arial" w:hint="default"/>
      </w:rPr>
    </w:lvl>
    <w:lvl w:ilvl="6" w:tplc="D56C44D6" w:tentative="1">
      <w:start w:val="1"/>
      <w:numFmt w:val="bullet"/>
      <w:lvlText w:val="•"/>
      <w:lvlJc w:val="left"/>
      <w:pPr>
        <w:tabs>
          <w:tab w:val="num" w:pos="5040"/>
        </w:tabs>
        <w:ind w:left="5040" w:hanging="360"/>
      </w:pPr>
      <w:rPr>
        <w:rFonts w:ascii="Arial" w:hAnsi="Arial" w:hint="default"/>
      </w:rPr>
    </w:lvl>
    <w:lvl w:ilvl="7" w:tplc="34A64890" w:tentative="1">
      <w:start w:val="1"/>
      <w:numFmt w:val="bullet"/>
      <w:lvlText w:val="•"/>
      <w:lvlJc w:val="left"/>
      <w:pPr>
        <w:tabs>
          <w:tab w:val="num" w:pos="5760"/>
        </w:tabs>
        <w:ind w:left="5760" w:hanging="360"/>
      </w:pPr>
      <w:rPr>
        <w:rFonts w:ascii="Arial" w:hAnsi="Arial" w:hint="default"/>
      </w:rPr>
    </w:lvl>
    <w:lvl w:ilvl="8" w:tplc="2D509A0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6F5E42AF"/>
    <w:multiLevelType w:val="hybridMultilevel"/>
    <w:tmpl w:val="E3D60BE0"/>
    <w:lvl w:ilvl="0" w:tplc="1422C670">
      <w:start w:val="1"/>
      <w:numFmt w:val="bullet"/>
      <w:lvlText w:val="–"/>
      <w:lvlJc w:val="left"/>
      <w:pPr>
        <w:tabs>
          <w:tab w:val="num" w:pos="720"/>
        </w:tabs>
        <w:ind w:left="720" w:hanging="360"/>
      </w:pPr>
      <w:rPr>
        <w:rFonts w:ascii="Arial" w:hAnsi="Arial" w:hint="default"/>
      </w:rPr>
    </w:lvl>
    <w:lvl w:ilvl="1" w:tplc="3D567470">
      <w:start w:val="1"/>
      <w:numFmt w:val="bullet"/>
      <w:lvlText w:val="–"/>
      <w:lvlJc w:val="left"/>
      <w:pPr>
        <w:tabs>
          <w:tab w:val="num" w:pos="1440"/>
        </w:tabs>
        <w:ind w:left="1440" w:hanging="360"/>
      </w:pPr>
      <w:rPr>
        <w:rFonts w:ascii="Arial" w:hAnsi="Arial" w:hint="default"/>
      </w:rPr>
    </w:lvl>
    <w:lvl w:ilvl="2" w:tplc="80B4EC56">
      <w:numFmt w:val="bullet"/>
      <w:lvlText w:val="•"/>
      <w:lvlJc w:val="left"/>
      <w:pPr>
        <w:tabs>
          <w:tab w:val="num" w:pos="2160"/>
        </w:tabs>
        <w:ind w:left="2160" w:hanging="360"/>
      </w:pPr>
      <w:rPr>
        <w:rFonts w:ascii="Arial" w:hAnsi="Arial" w:hint="default"/>
      </w:rPr>
    </w:lvl>
    <w:lvl w:ilvl="3" w:tplc="4C96999A" w:tentative="1">
      <w:start w:val="1"/>
      <w:numFmt w:val="bullet"/>
      <w:lvlText w:val="–"/>
      <w:lvlJc w:val="left"/>
      <w:pPr>
        <w:tabs>
          <w:tab w:val="num" w:pos="2880"/>
        </w:tabs>
        <w:ind w:left="2880" w:hanging="360"/>
      </w:pPr>
      <w:rPr>
        <w:rFonts w:ascii="Arial" w:hAnsi="Arial" w:hint="default"/>
      </w:rPr>
    </w:lvl>
    <w:lvl w:ilvl="4" w:tplc="4008F930" w:tentative="1">
      <w:start w:val="1"/>
      <w:numFmt w:val="bullet"/>
      <w:lvlText w:val="–"/>
      <w:lvlJc w:val="left"/>
      <w:pPr>
        <w:tabs>
          <w:tab w:val="num" w:pos="3600"/>
        </w:tabs>
        <w:ind w:left="3600" w:hanging="360"/>
      </w:pPr>
      <w:rPr>
        <w:rFonts w:ascii="Arial" w:hAnsi="Arial" w:hint="default"/>
      </w:rPr>
    </w:lvl>
    <w:lvl w:ilvl="5" w:tplc="5D482F0A" w:tentative="1">
      <w:start w:val="1"/>
      <w:numFmt w:val="bullet"/>
      <w:lvlText w:val="–"/>
      <w:lvlJc w:val="left"/>
      <w:pPr>
        <w:tabs>
          <w:tab w:val="num" w:pos="4320"/>
        </w:tabs>
        <w:ind w:left="4320" w:hanging="360"/>
      </w:pPr>
      <w:rPr>
        <w:rFonts w:ascii="Arial" w:hAnsi="Arial" w:hint="default"/>
      </w:rPr>
    </w:lvl>
    <w:lvl w:ilvl="6" w:tplc="03F42B82" w:tentative="1">
      <w:start w:val="1"/>
      <w:numFmt w:val="bullet"/>
      <w:lvlText w:val="–"/>
      <w:lvlJc w:val="left"/>
      <w:pPr>
        <w:tabs>
          <w:tab w:val="num" w:pos="5040"/>
        </w:tabs>
        <w:ind w:left="5040" w:hanging="360"/>
      </w:pPr>
      <w:rPr>
        <w:rFonts w:ascii="Arial" w:hAnsi="Arial" w:hint="default"/>
      </w:rPr>
    </w:lvl>
    <w:lvl w:ilvl="7" w:tplc="72629F70" w:tentative="1">
      <w:start w:val="1"/>
      <w:numFmt w:val="bullet"/>
      <w:lvlText w:val="–"/>
      <w:lvlJc w:val="left"/>
      <w:pPr>
        <w:tabs>
          <w:tab w:val="num" w:pos="5760"/>
        </w:tabs>
        <w:ind w:left="5760" w:hanging="360"/>
      </w:pPr>
      <w:rPr>
        <w:rFonts w:ascii="Arial" w:hAnsi="Arial" w:hint="default"/>
      </w:rPr>
    </w:lvl>
    <w:lvl w:ilvl="8" w:tplc="F538EDB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9"/>
  </w:num>
  <w:num w:numId="2">
    <w:abstractNumId w:val="12"/>
  </w:num>
  <w:num w:numId="3">
    <w:abstractNumId w:val="14"/>
  </w:num>
  <w:num w:numId="4">
    <w:abstractNumId w:val="5"/>
  </w:num>
  <w:num w:numId="5">
    <w:abstractNumId w:val="7"/>
  </w:num>
  <w:num w:numId="6">
    <w:abstractNumId w:val="10"/>
  </w:num>
  <w:num w:numId="7">
    <w:abstractNumId w:val="1"/>
  </w:num>
  <w:num w:numId="8">
    <w:abstractNumId w:val="11"/>
  </w:num>
  <w:num w:numId="9">
    <w:abstractNumId w:val="6"/>
  </w:num>
  <w:num w:numId="10">
    <w:abstractNumId w:val="13"/>
  </w:num>
  <w:num w:numId="11">
    <w:abstractNumId w:val="3"/>
  </w:num>
  <w:num w:numId="12">
    <w:abstractNumId w:val="8"/>
  </w:num>
  <w:num w:numId="13">
    <w:abstractNumId w:val="0"/>
  </w:num>
  <w:num w:numId="14">
    <w:abstractNumId w:val="4"/>
  </w:num>
  <w:num w:numId="15">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1F24"/>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C11"/>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A72"/>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054"/>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072"/>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07A"/>
    <w:rsid w:val="00080990"/>
    <w:rsid w:val="00080EDD"/>
    <w:rsid w:val="0008118C"/>
    <w:rsid w:val="000812C8"/>
    <w:rsid w:val="000818DA"/>
    <w:rsid w:val="000818F9"/>
    <w:rsid w:val="0008197D"/>
    <w:rsid w:val="00081DD5"/>
    <w:rsid w:val="00081E1F"/>
    <w:rsid w:val="000820D7"/>
    <w:rsid w:val="000823D2"/>
    <w:rsid w:val="00083081"/>
    <w:rsid w:val="00083212"/>
    <w:rsid w:val="000832A8"/>
    <w:rsid w:val="00083354"/>
    <w:rsid w:val="0008336D"/>
    <w:rsid w:val="0008339E"/>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A7E87"/>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644"/>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9A7"/>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85E"/>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97A"/>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41C"/>
    <w:rsid w:val="000E7569"/>
    <w:rsid w:val="000E7792"/>
    <w:rsid w:val="000E7CE0"/>
    <w:rsid w:val="000E7E5D"/>
    <w:rsid w:val="000F058C"/>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10A"/>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7C"/>
    <w:rsid w:val="001239DE"/>
    <w:rsid w:val="00124252"/>
    <w:rsid w:val="001243E2"/>
    <w:rsid w:val="00124802"/>
    <w:rsid w:val="0012480A"/>
    <w:rsid w:val="00124944"/>
    <w:rsid w:val="00124EA1"/>
    <w:rsid w:val="00125C2E"/>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431"/>
    <w:rsid w:val="00153822"/>
    <w:rsid w:val="0015383D"/>
    <w:rsid w:val="00153940"/>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47B8"/>
    <w:rsid w:val="0018555B"/>
    <w:rsid w:val="00185893"/>
    <w:rsid w:val="00185A63"/>
    <w:rsid w:val="00185DA8"/>
    <w:rsid w:val="001862F3"/>
    <w:rsid w:val="001863F1"/>
    <w:rsid w:val="00186488"/>
    <w:rsid w:val="00186C47"/>
    <w:rsid w:val="001870FD"/>
    <w:rsid w:val="00187222"/>
    <w:rsid w:val="0018747F"/>
    <w:rsid w:val="0018783A"/>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576"/>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4D5"/>
    <w:rsid w:val="001F3907"/>
    <w:rsid w:val="001F3A8B"/>
    <w:rsid w:val="001F3C19"/>
    <w:rsid w:val="001F3F6A"/>
    <w:rsid w:val="001F43DF"/>
    <w:rsid w:val="001F4A32"/>
    <w:rsid w:val="001F5038"/>
    <w:rsid w:val="001F53DE"/>
    <w:rsid w:val="001F557D"/>
    <w:rsid w:val="001F59C4"/>
    <w:rsid w:val="001F5A57"/>
    <w:rsid w:val="001F5C35"/>
    <w:rsid w:val="001F6037"/>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2BC1"/>
    <w:rsid w:val="0024339A"/>
    <w:rsid w:val="00243540"/>
    <w:rsid w:val="00243641"/>
    <w:rsid w:val="002437DD"/>
    <w:rsid w:val="00243997"/>
    <w:rsid w:val="00244113"/>
    <w:rsid w:val="0024452C"/>
    <w:rsid w:val="00244B2D"/>
    <w:rsid w:val="00244F86"/>
    <w:rsid w:val="00245579"/>
    <w:rsid w:val="002456B3"/>
    <w:rsid w:val="00245D0A"/>
    <w:rsid w:val="00245E65"/>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26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231"/>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70"/>
    <w:rsid w:val="002A1AD8"/>
    <w:rsid w:val="002A1EE9"/>
    <w:rsid w:val="002A222F"/>
    <w:rsid w:val="002A26ED"/>
    <w:rsid w:val="002A27B4"/>
    <w:rsid w:val="002A284C"/>
    <w:rsid w:val="002A2AA2"/>
    <w:rsid w:val="002A3737"/>
    <w:rsid w:val="002A3A91"/>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6F39"/>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4D5"/>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2B0"/>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3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63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DFD"/>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2F0"/>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7AB"/>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2A9"/>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A1E"/>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600"/>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781"/>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33"/>
    <w:rsid w:val="00372C83"/>
    <w:rsid w:val="003731D3"/>
    <w:rsid w:val="003734A4"/>
    <w:rsid w:val="00373574"/>
    <w:rsid w:val="00373667"/>
    <w:rsid w:val="00373F41"/>
    <w:rsid w:val="003746AC"/>
    <w:rsid w:val="00374AC2"/>
    <w:rsid w:val="00374CE8"/>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57D"/>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AD3"/>
    <w:rsid w:val="00395B93"/>
    <w:rsid w:val="00395E56"/>
    <w:rsid w:val="00395F8B"/>
    <w:rsid w:val="00396093"/>
    <w:rsid w:val="003961A7"/>
    <w:rsid w:val="00396258"/>
    <w:rsid w:val="00396303"/>
    <w:rsid w:val="0039634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375"/>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178"/>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009"/>
    <w:rsid w:val="003D23B2"/>
    <w:rsid w:val="003D246C"/>
    <w:rsid w:val="003D2A12"/>
    <w:rsid w:val="003D2E4D"/>
    <w:rsid w:val="003D3214"/>
    <w:rsid w:val="003D3247"/>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973"/>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381"/>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2DA"/>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311"/>
    <w:rsid w:val="004105DB"/>
    <w:rsid w:val="00410F3C"/>
    <w:rsid w:val="00411109"/>
    <w:rsid w:val="00411306"/>
    <w:rsid w:val="0041147B"/>
    <w:rsid w:val="00411897"/>
    <w:rsid w:val="004118BB"/>
    <w:rsid w:val="00411BF9"/>
    <w:rsid w:val="004127F8"/>
    <w:rsid w:val="00412A95"/>
    <w:rsid w:val="00412E4D"/>
    <w:rsid w:val="00413277"/>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2C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0E3B"/>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4763E"/>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890"/>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523"/>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3E"/>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BD2"/>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B8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455D"/>
    <w:rsid w:val="004C5028"/>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1838"/>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A95"/>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042"/>
    <w:rsid w:val="00526D09"/>
    <w:rsid w:val="00526D84"/>
    <w:rsid w:val="0052707B"/>
    <w:rsid w:val="0052751D"/>
    <w:rsid w:val="00527640"/>
    <w:rsid w:val="0052782A"/>
    <w:rsid w:val="00527E56"/>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575"/>
    <w:rsid w:val="00535E13"/>
    <w:rsid w:val="00536104"/>
    <w:rsid w:val="005361DF"/>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2F"/>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57AF7"/>
    <w:rsid w:val="00560757"/>
    <w:rsid w:val="005608FE"/>
    <w:rsid w:val="00560A3B"/>
    <w:rsid w:val="0056158D"/>
    <w:rsid w:val="00561D9A"/>
    <w:rsid w:val="00562E05"/>
    <w:rsid w:val="00563AD5"/>
    <w:rsid w:val="00563DDA"/>
    <w:rsid w:val="00563DE3"/>
    <w:rsid w:val="00564586"/>
    <w:rsid w:val="00564B02"/>
    <w:rsid w:val="00564BF2"/>
    <w:rsid w:val="00565043"/>
    <w:rsid w:val="005653EF"/>
    <w:rsid w:val="00565588"/>
    <w:rsid w:val="00565672"/>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2C4C"/>
    <w:rsid w:val="00573196"/>
    <w:rsid w:val="005738F8"/>
    <w:rsid w:val="00573C07"/>
    <w:rsid w:val="005740CA"/>
    <w:rsid w:val="0057486A"/>
    <w:rsid w:val="00574A20"/>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A52"/>
    <w:rsid w:val="00590E1D"/>
    <w:rsid w:val="00591486"/>
    <w:rsid w:val="00591707"/>
    <w:rsid w:val="005919A6"/>
    <w:rsid w:val="005919ED"/>
    <w:rsid w:val="00591B05"/>
    <w:rsid w:val="00591B92"/>
    <w:rsid w:val="00591EC0"/>
    <w:rsid w:val="0059283E"/>
    <w:rsid w:val="0059286F"/>
    <w:rsid w:val="0059290C"/>
    <w:rsid w:val="0059365B"/>
    <w:rsid w:val="0059391C"/>
    <w:rsid w:val="00593F10"/>
    <w:rsid w:val="005942D5"/>
    <w:rsid w:val="005943B3"/>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B14"/>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4E2E"/>
    <w:rsid w:val="005B4F0F"/>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1ACC"/>
    <w:rsid w:val="005C26E6"/>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277E"/>
    <w:rsid w:val="005D3154"/>
    <w:rsid w:val="005D319F"/>
    <w:rsid w:val="005D31AC"/>
    <w:rsid w:val="005D3239"/>
    <w:rsid w:val="005D32E6"/>
    <w:rsid w:val="005D3511"/>
    <w:rsid w:val="005D3871"/>
    <w:rsid w:val="005D3B35"/>
    <w:rsid w:val="005D3E9F"/>
    <w:rsid w:val="005D4D3F"/>
    <w:rsid w:val="005D4E51"/>
    <w:rsid w:val="005D53F5"/>
    <w:rsid w:val="005D56D7"/>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27"/>
    <w:rsid w:val="005F5E71"/>
    <w:rsid w:val="005F5F67"/>
    <w:rsid w:val="005F604E"/>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6E"/>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4C1"/>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279E6"/>
    <w:rsid w:val="006307AE"/>
    <w:rsid w:val="006311A3"/>
    <w:rsid w:val="006312FE"/>
    <w:rsid w:val="0063131A"/>
    <w:rsid w:val="0063190E"/>
    <w:rsid w:val="006321DD"/>
    <w:rsid w:val="00632274"/>
    <w:rsid w:val="006324BA"/>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A9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1BC"/>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8F4"/>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672"/>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4F1"/>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D37"/>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568"/>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56C"/>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2CA"/>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8B4"/>
    <w:rsid w:val="006F3F09"/>
    <w:rsid w:val="006F40B5"/>
    <w:rsid w:val="006F43B5"/>
    <w:rsid w:val="006F4641"/>
    <w:rsid w:val="006F490C"/>
    <w:rsid w:val="006F4AA6"/>
    <w:rsid w:val="006F4DBC"/>
    <w:rsid w:val="006F4F21"/>
    <w:rsid w:val="006F52D8"/>
    <w:rsid w:val="006F543C"/>
    <w:rsid w:val="006F55ED"/>
    <w:rsid w:val="006F5ED3"/>
    <w:rsid w:val="006F61D4"/>
    <w:rsid w:val="006F6A1A"/>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B69"/>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4E7"/>
    <w:rsid w:val="00705C3E"/>
    <w:rsid w:val="00705EB8"/>
    <w:rsid w:val="00706076"/>
    <w:rsid w:val="00706435"/>
    <w:rsid w:val="00706633"/>
    <w:rsid w:val="0070686D"/>
    <w:rsid w:val="00706CEE"/>
    <w:rsid w:val="007070F0"/>
    <w:rsid w:val="00707217"/>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54"/>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6A4C"/>
    <w:rsid w:val="00727071"/>
    <w:rsid w:val="00727242"/>
    <w:rsid w:val="007272A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CC9"/>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545"/>
    <w:rsid w:val="00750C3A"/>
    <w:rsid w:val="00751024"/>
    <w:rsid w:val="00751067"/>
    <w:rsid w:val="007515DC"/>
    <w:rsid w:val="00751616"/>
    <w:rsid w:val="00751741"/>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D54"/>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3A6"/>
    <w:rsid w:val="007816AF"/>
    <w:rsid w:val="00781FF4"/>
    <w:rsid w:val="007822EB"/>
    <w:rsid w:val="007828BD"/>
    <w:rsid w:val="0078323E"/>
    <w:rsid w:val="007835AB"/>
    <w:rsid w:val="00783A15"/>
    <w:rsid w:val="00783CCA"/>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8F6"/>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4A87"/>
    <w:rsid w:val="007D50F3"/>
    <w:rsid w:val="007D5112"/>
    <w:rsid w:val="007D5131"/>
    <w:rsid w:val="007D5364"/>
    <w:rsid w:val="007D5BFB"/>
    <w:rsid w:val="007D5E08"/>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016"/>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A32"/>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7B0"/>
    <w:rsid w:val="00802B2B"/>
    <w:rsid w:val="00802D6E"/>
    <w:rsid w:val="00802FF9"/>
    <w:rsid w:val="008030B0"/>
    <w:rsid w:val="00803312"/>
    <w:rsid w:val="00803A8F"/>
    <w:rsid w:val="00803BB2"/>
    <w:rsid w:val="00804167"/>
    <w:rsid w:val="00804210"/>
    <w:rsid w:val="0080456E"/>
    <w:rsid w:val="00805074"/>
    <w:rsid w:val="00805623"/>
    <w:rsid w:val="00805A82"/>
    <w:rsid w:val="00805B67"/>
    <w:rsid w:val="00806051"/>
    <w:rsid w:val="00806522"/>
    <w:rsid w:val="00806C07"/>
    <w:rsid w:val="00806D18"/>
    <w:rsid w:val="008070E2"/>
    <w:rsid w:val="0080737A"/>
    <w:rsid w:val="008077EA"/>
    <w:rsid w:val="008078F1"/>
    <w:rsid w:val="00807960"/>
    <w:rsid w:val="008079E4"/>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1F57"/>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C0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5CDF"/>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337"/>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79"/>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5"/>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9AA"/>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462"/>
    <w:rsid w:val="008D691F"/>
    <w:rsid w:val="008D6A2F"/>
    <w:rsid w:val="008D6A7B"/>
    <w:rsid w:val="008D7109"/>
    <w:rsid w:val="008D71A2"/>
    <w:rsid w:val="008D7572"/>
    <w:rsid w:val="008D7C8E"/>
    <w:rsid w:val="008E0A84"/>
    <w:rsid w:val="008E1130"/>
    <w:rsid w:val="008E12C9"/>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A7F"/>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0B"/>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06"/>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531"/>
    <w:rsid w:val="00936F22"/>
    <w:rsid w:val="009370D5"/>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53"/>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31A"/>
    <w:rsid w:val="0096199C"/>
    <w:rsid w:val="00961AA1"/>
    <w:rsid w:val="00961B7B"/>
    <w:rsid w:val="0096208C"/>
    <w:rsid w:val="0096321A"/>
    <w:rsid w:val="0096346D"/>
    <w:rsid w:val="00963B24"/>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47D"/>
    <w:rsid w:val="00977CBE"/>
    <w:rsid w:val="00977D95"/>
    <w:rsid w:val="0098044C"/>
    <w:rsid w:val="009806DD"/>
    <w:rsid w:val="0098076D"/>
    <w:rsid w:val="009809C6"/>
    <w:rsid w:val="00980BF8"/>
    <w:rsid w:val="009815AA"/>
    <w:rsid w:val="009818B3"/>
    <w:rsid w:val="009818F6"/>
    <w:rsid w:val="00981AA1"/>
    <w:rsid w:val="0098211B"/>
    <w:rsid w:val="009823B6"/>
    <w:rsid w:val="009824B2"/>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282"/>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A69"/>
    <w:rsid w:val="009C5C71"/>
    <w:rsid w:val="009C5DCE"/>
    <w:rsid w:val="009C6175"/>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4FC5"/>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9E2"/>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9AC"/>
    <w:rsid w:val="00A52DD9"/>
    <w:rsid w:val="00A53B94"/>
    <w:rsid w:val="00A53DD3"/>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15E"/>
    <w:rsid w:val="00A57C83"/>
    <w:rsid w:val="00A60799"/>
    <w:rsid w:val="00A60821"/>
    <w:rsid w:val="00A60872"/>
    <w:rsid w:val="00A60B02"/>
    <w:rsid w:val="00A60B3A"/>
    <w:rsid w:val="00A60D25"/>
    <w:rsid w:val="00A6113B"/>
    <w:rsid w:val="00A619B4"/>
    <w:rsid w:val="00A61E45"/>
    <w:rsid w:val="00A61EF1"/>
    <w:rsid w:val="00A61F41"/>
    <w:rsid w:val="00A61FED"/>
    <w:rsid w:val="00A62B64"/>
    <w:rsid w:val="00A62E3E"/>
    <w:rsid w:val="00A62E61"/>
    <w:rsid w:val="00A63033"/>
    <w:rsid w:val="00A63193"/>
    <w:rsid w:val="00A632B9"/>
    <w:rsid w:val="00A63715"/>
    <w:rsid w:val="00A638D4"/>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36"/>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9E"/>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EBD"/>
    <w:rsid w:val="00A87FB6"/>
    <w:rsid w:val="00A87FB9"/>
    <w:rsid w:val="00A903C8"/>
    <w:rsid w:val="00A907BA"/>
    <w:rsid w:val="00A90947"/>
    <w:rsid w:val="00A915FB"/>
    <w:rsid w:val="00A9218F"/>
    <w:rsid w:val="00A924F0"/>
    <w:rsid w:val="00A92B74"/>
    <w:rsid w:val="00A92E89"/>
    <w:rsid w:val="00A9396B"/>
    <w:rsid w:val="00A93AA6"/>
    <w:rsid w:val="00A93EAF"/>
    <w:rsid w:val="00A94050"/>
    <w:rsid w:val="00A9486D"/>
    <w:rsid w:val="00A952EA"/>
    <w:rsid w:val="00A958A5"/>
    <w:rsid w:val="00A95CF9"/>
    <w:rsid w:val="00A95E33"/>
    <w:rsid w:val="00A95E3D"/>
    <w:rsid w:val="00A95EC3"/>
    <w:rsid w:val="00A96E48"/>
    <w:rsid w:val="00A96ECA"/>
    <w:rsid w:val="00A96F73"/>
    <w:rsid w:val="00A97180"/>
    <w:rsid w:val="00A971F8"/>
    <w:rsid w:val="00A97206"/>
    <w:rsid w:val="00A972A0"/>
    <w:rsid w:val="00A9739A"/>
    <w:rsid w:val="00A975DC"/>
    <w:rsid w:val="00A979C7"/>
    <w:rsid w:val="00A97B21"/>
    <w:rsid w:val="00A97CCC"/>
    <w:rsid w:val="00A97E40"/>
    <w:rsid w:val="00AA00EF"/>
    <w:rsid w:val="00AA04D8"/>
    <w:rsid w:val="00AA0CB3"/>
    <w:rsid w:val="00AA1280"/>
    <w:rsid w:val="00AA13BF"/>
    <w:rsid w:val="00AA145D"/>
    <w:rsid w:val="00AA15C6"/>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3B4"/>
    <w:rsid w:val="00AB19DD"/>
    <w:rsid w:val="00AB1CC4"/>
    <w:rsid w:val="00AB2129"/>
    <w:rsid w:val="00AB226C"/>
    <w:rsid w:val="00AB260A"/>
    <w:rsid w:val="00AB2D2F"/>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1D85"/>
    <w:rsid w:val="00B02065"/>
    <w:rsid w:val="00B021E0"/>
    <w:rsid w:val="00B03A0F"/>
    <w:rsid w:val="00B03C6A"/>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82B"/>
    <w:rsid w:val="00B07D3B"/>
    <w:rsid w:val="00B07F40"/>
    <w:rsid w:val="00B103BF"/>
    <w:rsid w:val="00B10523"/>
    <w:rsid w:val="00B10832"/>
    <w:rsid w:val="00B10F50"/>
    <w:rsid w:val="00B1176D"/>
    <w:rsid w:val="00B11A35"/>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AF8"/>
    <w:rsid w:val="00B20C4A"/>
    <w:rsid w:val="00B20E3A"/>
    <w:rsid w:val="00B21002"/>
    <w:rsid w:val="00B211BA"/>
    <w:rsid w:val="00B2198D"/>
    <w:rsid w:val="00B21D56"/>
    <w:rsid w:val="00B22BE6"/>
    <w:rsid w:val="00B22C45"/>
    <w:rsid w:val="00B22FC5"/>
    <w:rsid w:val="00B23059"/>
    <w:rsid w:val="00B235A6"/>
    <w:rsid w:val="00B239D8"/>
    <w:rsid w:val="00B2429F"/>
    <w:rsid w:val="00B2480D"/>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5DE"/>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96F"/>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54A6"/>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291"/>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75"/>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5D3A"/>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0928"/>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93F"/>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5EAA"/>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5ED2"/>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1B"/>
    <w:rsid w:val="00C80655"/>
    <w:rsid w:val="00C8088F"/>
    <w:rsid w:val="00C80D4F"/>
    <w:rsid w:val="00C80DD0"/>
    <w:rsid w:val="00C811D9"/>
    <w:rsid w:val="00C8143F"/>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87F9F"/>
    <w:rsid w:val="00C904B5"/>
    <w:rsid w:val="00C9061E"/>
    <w:rsid w:val="00C906AE"/>
    <w:rsid w:val="00C90A37"/>
    <w:rsid w:val="00C90A9A"/>
    <w:rsid w:val="00C90BBD"/>
    <w:rsid w:val="00C91552"/>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D2"/>
    <w:rsid w:val="00CC08F5"/>
    <w:rsid w:val="00CC0991"/>
    <w:rsid w:val="00CC0F1E"/>
    <w:rsid w:val="00CC1028"/>
    <w:rsid w:val="00CC1167"/>
    <w:rsid w:val="00CC170E"/>
    <w:rsid w:val="00CC1DD2"/>
    <w:rsid w:val="00CC1F59"/>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4F9E"/>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CDC"/>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095"/>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7A9"/>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1F6"/>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3E8"/>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7E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0FDE"/>
    <w:rsid w:val="00D81030"/>
    <w:rsid w:val="00D8117F"/>
    <w:rsid w:val="00D812B5"/>
    <w:rsid w:val="00D816AC"/>
    <w:rsid w:val="00D819F9"/>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0DFB"/>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ABE"/>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2DD"/>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EAA"/>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A64"/>
    <w:rsid w:val="00DD7B85"/>
    <w:rsid w:val="00DD7F58"/>
    <w:rsid w:val="00DE0401"/>
    <w:rsid w:val="00DE06AD"/>
    <w:rsid w:val="00DE083B"/>
    <w:rsid w:val="00DE0857"/>
    <w:rsid w:val="00DE0C42"/>
    <w:rsid w:val="00DE0DE8"/>
    <w:rsid w:val="00DE0FEA"/>
    <w:rsid w:val="00DE13D5"/>
    <w:rsid w:val="00DE1779"/>
    <w:rsid w:val="00DE17E6"/>
    <w:rsid w:val="00DE1CF4"/>
    <w:rsid w:val="00DE22C6"/>
    <w:rsid w:val="00DE25C9"/>
    <w:rsid w:val="00DE26EB"/>
    <w:rsid w:val="00DE2A5B"/>
    <w:rsid w:val="00DE2FCD"/>
    <w:rsid w:val="00DE3B08"/>
    <w:rsid w:val="00DE3CBE"/>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ACD"/>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42A"/>
    <w:rsid w:val="00E04977"/>
    <w:rsid w:val="00E04AA5"/>
    <w:rsid w:val="00E05362"/>
    <w:rsid w:val="00E0573F"/>
    <w:rsid w:val="00E05890"/>
    <w:rsid w:val="00E05F25"/>
    <w:rsid w:val="00E061D8"/>
    <w:rsid w:val="00E064B7"/>
    <w:rsid w:val="00E06727"/>
    <w:rsid w:val="00E06BF8"/>
    <w:rsid w:val="00E070DE"/>
    <w:rsid w:val="00E072D3"/>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31A"/>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03A"/>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15D"/>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38"/>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04"/>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17D"/>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C9A"/>
    <w:rsid w:val="00EB7E41"/>
    <w:rsid w:val="00EC2028"/>
    <w:rsid w:val="00EC27F0"/>
    <w:rsid w:val="00EC2B10"/>
    <w:rsid w:val="00EC2C24"/>
    <w:rsid w:val="00EC2D43"/>
    <w:rsid w:val="00EC2EEC"/>
    <w:rsid w:val="00EC2F5E"/>
    <w:rsid w:val="00EC2FFD"/>
    <w:rsid w:val="00EC35A5"/>
    <w:rsid w:val="00EC3848"/>
    <w:rsid w:val="00EC3D55"/>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9C2"/>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15"/>
    <w:rsid w:val="00EE2ED9"/>
    <w:rsid w:val="00EE2FE0"/>
    <w:rsid w:val="00EE38E7"/>
    <w:rsid w:val="00EE3B7A"/>
    <w:rsid w:val="00EE4301"/>
    <w:rsid w:val="00EE4770"/>
    <w:rsid w:val="00EE4E9D"/>
    <w:rsid w:val="00EE549F"/>
    <w:rsid w:val="00EE55F7"/>
    <w:rsid w:val="00EE580B"/>
    <w:rsid w:val="00EE5A1C"/>
    <w:rsid w:val="00EE5A53"/>
    <w:rsid w:val="00EE5EB0"/>
    <w:rsid w:val="00EE6399"/>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551"/>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81A"/>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80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2E1"/>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1F7"/>
    <w:rsid w:val="00F30664"/>
    <w:rsid w:val="00F3071F"/>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C8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025"/>
    <w:rsid w:val="00F762D7"/>
    <w:rsid w:val="00F7689F"/>
    <w:rsid w:val="00F76FD0"/>
    <w:rsid w:val="00F774AC"/>
    <w:rsid w:val="00F77577"/>
    <w:rsid w:val="00F77883"/>
    <w:rsid w:val="00F77AA2"/>
    <w:rsid w:val="00F77F26"/>
    <w:rsid w:val="00F80460"/>
    <w:rsid w:val="00F805DA"/>
    <w:rsid w:val="00F80833"/>
    <w:rsid w:val="00F8140E"/>
    <w:rsid w:val="00F81415"/>
    <w:rsid w:val="00F8148A"/>
    <w:rsid w:val="00F815E0"/>
    <w:rsid w:val="00F81662"/>
    <w:rsid w:val="00F81D31"/>
    <w:rsid w:val="00F82236"/>
    <w:rsid w:val="00F82438"/>
    <w:rsid w:val="00F8245B"/>
    <w:rsid w:val="00F83227"/>
    <w:rsid w:val="00F83382"/>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167"/>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03C"/>
    <w:rsid w:val="00F97783"/>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4F3"/>
    <w:rsid w:val="00FB4B3C"/>
    <w:rsid w:val="00FB51A5"/>
    <w:rsid w:val="00FB56A5"/>
    <w:rsid w:val="00FB57B3"/>
    <w:rsid w:val="00FB5F4F"/>
    <w:rsid w:val="00FB6560"/>
    <w:rsid w:val="00FB688E"/>
    <w:rsid w:val="00FB6B79"/>
    <w:rsid w:val="00FB6BCE"/>
    <w:rsid w:val="00FB7387"/>
    <w:rsid w:val="00FB7445"/>
    <w:rsid w:val="00FB75B5"/>
    <w:rsid w:val="00FB7DEF"/>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AEF"/>
    <w:rsid w:val="00FD0B67"/>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2EF"/>
    <w:rsid w:val="00FE130E"/>
    <w:rsid w:val="00FE1773"/>
    <w:rsid w:val="00FE1DB1"/>
    <w:rsid w:val="00FE1DEC"/>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R4_bullets,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R4_bullets Char,中等深浅网格 1 - 着色 21 Char,列表段落 Char,列表段落1 Char,—ño’i—Ž Char,¥¡¡¡¡ì¬º¥¹¥È¶ÎÂä Char,ÁÐ³ö¶ÎÂä Char,¥ê¥¹¥È¶ÎÂä Char,Bullet list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 w:type="character" w:customStyle="1" w:styleId="EQChar">
    <w:name w:val="EQ Char"/>
    <w:link w:val="EQ"/>
    <w:locked/>
    <w:rsid w:val="00990282"/>
    <w:rPr>
      <w:rFonts w:ascii="Times New Roman" w:hAnsi="Times New Roman"/>
      <w:noProof/>
      <w:lang w:eastAsia="en-US"/>
    </w:rPr>
  </w:style>
  <w:style w:type="character" w:customStyle="1" w:styleId="B3Char">
    <w:name w:val="B3 Char"/>
    <w:locked/>
    <w:rsid w:val="008079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49964532">
      <w:bodyDiv w:val="1"/>
      <w:marLeft w:val="0"/>
      <w:marRight w:val="0"/>
      <w:marTop w:val="0"/>
      <w:marBottom w:val="0"/>
      <w:divBdr>
        <w:top w:val="none" w:sz="0" w:space="0" w:color="auto"/>
        <w:left w:val="none" w:sz="0" w:space="0" w:color="auto"/>
        <w:bottom w:val="none" w:sz="0" w:space="0" w:color="auto"/>
        <w:right w:val="none" w:sz="0" w:space="0" w:color="auto"/>
      </w:divBdr>
    </w:div>
    <w:div w:id="50352130">
      <w:bodyDiv w:val="1"/>
      <w:marLeft w:val="0"/>
      <w:marRight w:val="0"/>
      <w:marTop w:val="0"/>
      <w:marBottom w:val="0"/>
      <w:divBdr>
        <w:top w:val="none" w:sz="0" w:space="0" w:color="auto"/>
        <w:left w:val="none" w:sz="0" w:space="0" w:color="auto"/>
        <w:bottom w:val="none" w:sz="0" w:space="0" w:color="auto"/>
        <w:right w:val="none" w:sz="0" w:space="0" w:color="auto"/>
      </w:divBdr>
      <w:divsChild>
        <w:div w:id="1392579022">
          <w:marLeft w:val="1800"/>
          <w:marRight w:val="0"/>
          <w:marTop w:val="58"/>
          <w:marBottom w:val="0"/>
          <w:divBdr>
            <w:top w:val="none" w:sz="0" w:space="0" w:color="auto"/>
            <w:left w:val="none" w:sz="0" w:space="0" w:color="auto"/>
            <w:bottom w:val="none" w:sz="0" w:space="0" w:color="auto"/>
            <w:right w:val="none" w:sz="0" w:space="0" w:color="auto"/>
          </w:divBdr>
        </w:div>
        <w:div w:id="1348673255">
          <w:marLeft w:val="1800"/>
          <w:marRight w:val="0"/>
          <w:marTop w:val="58"/>
          <w:marBottom w:val="0"/>
          <w:divBdr>
            <w:top w:val="none" w:sz="0" w:space="0" w:color="auto"/>
            <w:left w:val="none" w:sz="0" w:space="0" w:color="auto"/>
            <w:bottom w:val="none" w:sz="0" w:space="0" w:color="auto"/>
            <w:right w:val="none" w:sz="0" w:space="0" w:color="auto"/>
          </w:divBdr>
        </w:div>
      </w:divsChild>
    </w:div>
    <w:div w:id="81687662">
      <w:bodyDiv w:val="1"/>
      <w:marLeft w:val="0"/>
      <w:marRight w:val="0"/>
      <w:marTop w:val="0"/>
      <w:marBottom w:val="0"/>
      <w:divBdr>
        <w:top w:val="none" w:sz="0" w:space="0" w:color="auto"/>
        <w:left w:val="none" w:sz="0" w:space="0" w:color="auto"/>
        <w:bottom w:val="none" w:sz="0" w:space="0" w:color="auto"/>
        <w:right w:val="none" w:sz="0" w:space="0" w:color="auto"/>
      </w:divBdr>
      <w:divsChild>
        <w:div w:id="110828035">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0633206">
      <w:bodyDiv w:val="1"/>
      <w:marLeft w:val="0"/>
      <w:marRight w:val="0"/>
      <w:marTop w:val="0"/>
      <w:marBottom w:val="0"/>
      <w:divBdr>
        <w:top w:val="none" w:sz="0" w:space="0" w:color="auto"/>
        <w:left w:val="none" w:sz="0" w:space="0" w:color="auto"/>
        <w:bottom w:val="none" w:sz="0" w:space="0" w:color="auto"/>
        <w:right w:val="none" w:sz="0" w:space="0" w:color="auto"/>
      </w:divBdr>
      <w:divsChild>
        <w:div w:id="1155102295">
          <w:marLeft w:val="547"/>
          <w:marRight w:val="0"/>
          <w:marTop w:val="115"/>
          <w:marBottom w:val="0"/>
          <w:divBdr>
            <w:top w:val="none" w:sz="0" w:space="0" w:color="auto"/>
            <w:left w:val="none" w:sz="0" w:space="0" w:color="auto"/>
            <w:bottom w:val="none" w:sz="0" w:space="0" w:color="auto"/>
            <w:right w:val="none" w:sz="0" w:space="0" w:color="auto"/>
          </w:divBdr>
        </w:div>
        <w:div w:id="1265528830">
          <w:marLeft w:val="1166"/>
          <w:marRight w:val="0"/>
          <w:marTop w:val="101"/>
          <w:marBottom w:val="0"/>
          <w:divBdr>
            <w:top w:val="none" w:sz="0" w:space="0" w:color="auto"/>
            <w:left w:val="none" w:sz="0" w:space="0" w:color="auto"/>
            <w:bottom w:val="none" w:sz="0" w:space="0" w:color="auto"/>
            <w:right w:val="none" w:sz="0" w:space="0" w:color="auto"/>
          </w:divBdr>
        </w:div>
        <w:div w:id="1588883873">
          <w:marLeft w:val="547"/>
          <w:marRight w:val="0"/>
          <w:marTop w:val="115"/>
          <w:marBottom w:val="0"/>
          <w:divBdr>
            <w:top w:val="none" w:sz="0" w:space="0" w:color="auto"/>
            <w:left w:val="none" w:sz="0" w:space="0" w:color="auto"/>
            <w:bottom w:val="none" w:sz="0" w:space="0" w:color="auto"/>
            <w:right w:val="none" w:sz="0" w:space="0" w:color="auto"/>
          </w:divBdr>
        </w:div>
        <w:div w:id="52121196">
          <w:marLeft w:val="1166"/>
          <w:marRight w:val="0"/>
          <w:marTop w:val="96"/>
          <w:marBottom w:val="0"/>
          <w:divBdr>
            <w:top w:val="none" w:sz="0" w:space="0" w:color="auto"/>
            <w:left w:val="none" w:sz="0" w:space="0" w:color="auto"/>
            <w:bottom w:val="none" w:sz="0" w:space="0" w:color="auto"/>
            <w:right w:val="none" w:sz="0" w:space="0" w:color="auto"/>
          </w:divBdr>
        </w:div>
        <w:div w:id="1438408646">
          <w:marLeft w:val="1166"/>
          <w:marRight w:val="0"/>
          <w:marTop w:val="96"/>
          <w:marBottom w:val="0"/>
          <w:divBdr>
            <w:top w:val="none" w:sz="0" w:space="0" w:color="auto"/>
            <w:left w:val="none" w:sz="0" w:space="0" w:color="auto"/>
            <w:bottom w:val="none" w:sz="0" w:space="0" w:color="auto"/>
            <w:right w:val="none" w:sz="0" w:space="0" w:color="auto"/>
          </w:divBdr>
        </w:div>
        <w:div w:id="1907109941">
          <w:marLeft w:val="547"/>
          <w:marRight w:val="0"/>
          <w:marTop w:val="115"/>
          <w:marBottom w:val="0"/>
          <w:divBdr>
            <w:top w:val="none" w:sz="0" w:space="0" w:color="auto"/>
            <w:left w:val="none" w:sz="0" w:space="0" w:color="auto"/>
            <w:bottom w:val="none" w:sz="0" w:space="0" w:color="auto"/>
            <w:right w:val="none" w:sz="0" w:space="0" w:color="auto"/>
          </w:divBdr>
        </w:div>
        <w:div w:id="1517422042">
          <w:marLeft w:val="547"/>
          <w:marRight w:val="0"/>
          <w:marTop w:val="115"/>
          <w:marBottom w:val="0"/>
          <w:divBdr>
            <w:top w:val="none" w:sz="0" w:space="0" w:color="auto"/>
            <w:left w:val="none" w:sz="0" w:space="0" w:color="auto"/>
            <w:bottom w:val="none" w:sz="0" w:space="0" w:color="auto"/>
            <w:right w:val="none" w:sz="0" w:space="0" w:color="auto"/>
          </w:divBdr>
        </w:div>
      </w:divsChild>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64056767">
      <w:bodyDiv w:val="1"/>
      <w:marLeft w:val="0"/>
      <w:marRight w:val="0"/>
      <w:marTop w:val="0"/>
      <w:marBottom w:val="0"/>
      <w:divBdr>
        <w:top w:val="none" w:sz="0" w:space="0" w:color="auto"/>
        <w:left w:val="none" w:sz="0" w:space="0" w:color="auto"/>
        <w:bottom w:val="none" w:sz="0" w:space="0" w:color="auto"/>
        <w:right w:val="none" w:sz="0" w:space="0" w:color="auto"/>
      </w:divBdr>
      <w:divsChild>
        <w:div w:id="1999335111">
          <w:marLeft w:val="1166"/>
          <w:marRight w:val="0"/>
          <w:marTop w:val="0"/>
          <w:marBottom w:val="0"/>
          <w:divBdr>
            <w:top w:val="none" w:sz="0" w:space="0" w:color="auto"/>
            <w:left w:val="none" w:sz="0" w:space="0" w:color="auto"/>
            <w:bottom w:val="none" w:sz="0" w:space="0" w:color="auto"/>
            <w:right w:val="none" w:sz="0" w:space="0" w:color="auto"/>
          </w:divBdr>
        </w:div>
        <w:div w:id="242299001">
          <w:marLeft w:val="1166"/>
          <w:marRight w:val="0"/>
          <w:marTop w:val="0"/>
          <w:marBottom w:val="0"/>
          <w:divBdr>
            <w:top w:val="none" w:sz="0" w:space="0" w:color="auto"/>
            <w:left w:val="none" w:sz="0" w:space="0" w:color="auto"/>
            <w:bottom w:val="none" w:sz="0" w:space="0" w:color="auto"/>
            <w:right w:val="none" w:sz="0" w:space="0" w:color="auto"/>
          </w:divBdr>
        </w:div>
        <w:div w:id="2043820275">
          <w:marLeft w:val="1166"/>
          <w:marRight w:val="0"/>
          <w:marTop w:val="0"/>
          <w:marBottom w:val="0"/>
          <w:divBdr>
            <w:top w:val="none" w:sz="0" w:space="0" w:color="auto"/>
            <w:left w:val="none" w:sz="0" w:space="0" w:color="auto"/>
            <w:bottom w:val="none" w:sz="0" w:space="0" w:color="auto"/>
            <w:right w:val="none" w:sz="0" w:space="0" w:color="auto"/>
          </w:divBdr>
        </w:div>
        <w:div w:id="321812020">
          <w:marLeft w:val="1166"/>
          <w:marRight w:val="0"/>
          <w:marTop w:val="0"/>
          <w:marBottom w:val="0"/>
          <w:divBdr>
            <w:top w:val="none" w:sz="0" w:space="0" w:color="auto"/>
            <w:left w:val="none" w:sz="0" w:space="0" w:color="auto"/>
            <w:bottom w:val="none" w:sz="0" w:space="0" w:color="auto"/>
            <w:right w:val="none" w:sz="0" w:space="0" w:color="auto"/>
          </w:divBdr>
        </w:div>
        <w:div w:id="115410837">
          <w:marLeft w:val="1166"/>
          <w:marRight w:val="0"/>
          <w:marTop w:val="0"/>
          <w:marBottom w:val="0"/>
          <w:divBdr>
            <w:top w:val="none" w:sz="0" w:space="0" w:color="auto"/>
            <w:left w:val="none" w:sz="0" w:space="0" w:color="auto"/>
            <w:bottom w:val="none" w:sz="0" w:space="0" w:color="auto"/>
            <w:right w:val="none" w:sz="0" w:space="0" w:color="auto"/>
          </w:divBdr>
        </w:div>
        <w:div w:id="1181352360">
          <w:marLeft w:val="1166"/>
          <w:marRight w:val="0"/>
          <w:marTop w:val="0"/>
          <w:marBottom w:val="0"/>
          <w:divBdr>
            <w:top w:val="none" w:sz="0" w:space="0" w:color="auto"/>
            <w:left w:val="none" w:sz="0" w:space="0" w:color="auto"/>
            <w:bottom w:val="none" w:sz="0" w:space="0" w:color="auto"/>
            <w:right w:val="none" w:sz="0" w:space="0" w:color="auto"/>
          </w:divBdr>
        </w:div>
        <w:div w:id="713818376">
          <w:marLeft w:val="1886"/>
          <w:marRight w:val="0"/>
          <w:marTop w:val="0"/>
          <w:marBottom w:val="0"/>
          <w:divBdr>
            <w:top w:val="none" w:sz="0" w:space="0" w:color="auto"/>
            <w:left w:val="none" w:sz="0" w:space="0" w:color="auto"/>
            <w:bottom w:val="none" w:sz="0" w:space="0" w:color="auto"/>
            <w:right w:val="none" w:sz="0" w:space="0" w:color="auto"/>
          </w:divBdr>
        </w:div>
      </w:divsChild>
    </w:div>
    <w:div w:id="171575103">
      <w:bodyDiv w:val="1"/>
      <w:marLeft w:val="0"/>
      <w:marRight w:val="0"/>
      <w:marTop w:val="0"/>
      <w:marBottom w:val="0"/>
      <w:divBdr>
        <w:top w:val="none" w:sz="0" w:space="0" w:color="auto"/>
        <w:left w:val="none" w:sz="0" w:space="0" w:color="auto"/>
        <w:bottom w:val="none" w:sz="0" w:space="0" w:color="auto"/>
        <w:right w:val="none" w:sz="0" w:space="0" w:color="auto"/>
      </w:divBdr>
    </w:div>
    <w:div w:id="180438709">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8826331">
      <w:bodyDiv w:val="1"/>
      <w:marLeft w:val="0"/>
      <w:marRight w:val="0"/>
      <w:marTop w:val="0"/>
      <w:marBottom w:val="0"/>
      <w:divBdr>
        <w:top w:val="none" w:sz="0" w:space="0" w:color="auto"/>
        <w:left w:val="none" w:sz="0" w:space="0" w:color="auto"/>
        <w:bottom w:val="none" w:sz="0" w:space="0" w:color="auto"/>
        <w:right w:val="none" w:sz="0" w:space="0" w:color="auto"/>
      </w:divBdr>
      <w:divsChild>
        <w:div w:id="125316403">
          <w:marLeft w:val="1800"/>
          <w:marRight w:val="0"/>
          <w:marTop w:val="58"/>
          <w:marBottom w:val="0"/>
          <w:divBdr>
            <w:top w:val="none" w:sz="0" w:space="0" w:color="auto"/>
            <w:left w:val="none" w:sz="0" w:space="0" w:color="auto"/>
            <w:bottom w:val="none" w:sz="0" w:space="0" w:color="auto"/>
            <w:right w:val="none" w:sz="0" w:space="0" w:color="auto"/>
          </w:divBdr>
        </w:div>
        <w:div w:id="1217010263">
          <w:marLeft w:val="1800"/>
          <w:marRight w:val="0"/>
          <w:marTop w:val="58"/>
          <w:marBottom w:val="0"/>
          <w:divBdr>
            <w:top w:val="none" w:sz="0" w:space="0" w:color="auto"/>
            <w:left w:val="none" w:sz="0" w:space="0" w:color="auto"/>
            <w:bottom w:val="none" w:sz="0" w:space="0" w:color="auto"/>
            <w:right w:val="none" w:sz="0" w:space="0" w:color="auto"/>
          </w:divBdr>
        </w:div>
        <w:div w:id="2075468079">
          <w:marLeft w:val="1800"/>
          <w:marRight w:val="0"/>
          <w:marTop w:val="58"/>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0379195">
      <w:bodyDiv w:val="1"/>
      <w:marLeft w:val="0"/>
      <w:marRight w:val="0"/>
      <w:marTop w:val="0"/>
      <w:marBottom w:val="0"/>
      <w:divBdr>
        <w:top w:val="none" w:sz="0" w:space="0" w:color="auto"/>
        <w:left w:val="none" w:sz="0" w:space="0" w:color="auto"/>
        <w:bottom w:val="none" w:sz="0" w:space="0" w:color="auto"/>
        <w:right w:val="none" w:sz="0" w:space="0" w:color="auto"/>
      </w:divBdr>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939417">
      <w:bodyDiv w:val="1"/>
      <w:marLeft w:val="0"/>
      <w:marRight w:val="0"/>
      <w:marTop w:val="0"/>
      <w:marBottom w:val="0"/>
      <w:divBdr>
        <w:top w:val="none" w:sz="0" w:space="0" w:color="auto"/>
        <w:left w:val="none" w:sz="0" w:space="0" w:color="auto"/>
        <w:bottom w:val="none" w:sz="0" w:space="0" w:color="auto"/>
        <w:right w:val="none" w:sz="0" w:space="0" w:color="auto"/>
      </w:divBdr>
    </w:div>
    <w:div w:id="400182555">
      <w:bodyDiv w:val="1"/>
      <w:marLeft w:val="0"/>
      <w:marRight w:val="0"/>
      <w:marTop w:val="0"/>
      <w:marBottom w:val="0"/>
      <w:divBdr>
        <w:top w:val="none" w:sz="0" w:space="0" w:color="auto"/>
        <w:left w:val="none" w:sz="0" w:space="0" w:color="auto"/>
        <w:bottom w:val="none" w:sz="0" w:space="0" w:color="auto"/>
        <w:right w:val="none" w:sz="0" w:space="0" w:color="auto"/>
      </w:divBdr>
    </w:div>
    <w:div w:id="404256636">
      <w:bodyDiv w:val="1"/>
      <w:marLeft w:val="0"/>
      <w:marRight w:val="0"/>
      <w:marTop w:val="0"/>
      <w:marBottom w:val="0"/>
      <w:divBdr>
        <w:top w:val="none" w:sz="0" w:space="0" w:color="auto"/>
        <w:left w:val="none" w:sz="0" w:space="0" w:color="auto"/>
        <w:bottom w:val="none" w:sz="0" w:space="0" w:color="auto"/>
        <w:right w:val="none" w:sz="0" w:space="0" w:color="auto"/>
      </w:divBdr>
    </w:div>
    <w:div w:id="422725592">
      <w:bodyDiv w:val="1"/>
      <w:marLeft w:val="0"/>
      <w:marRight w:val="0"/>
      <w:marTop w:val="0"/>
      <w:marBottom w:val="0"/>
      <w:divBdr>
        <w:top w:val="none" w:sz="0" w:space="0" w:color="auto"/>
        <w:left w:val="none" w:sz="0" w:space="0" w:color="auto"/>
        <w:bottom w:val="none" w:sz="0" w:space="0" w:color="auto"/>
        <w:right w:val="none" w:sz="0" w:space="0" w:color="auto"/>
      </w:divBdr>
      <w:divsChild>
        <w:div w:id="895967341">
          <w:marLeft w:val="360"/>
          <w:marRight w:val="0"/>
          <w:marTop w:val="200"/>
          <w:marBottom w:val="0"/>
          <w:divBdr>
            <w:top w:val="none" w:sz="0" w:space="0" w:color="auto"/>
            <w:left w:val="none" w:sz="0" w:space="0" w:color="auto"/>
            <w:bottom w:val="none" w:sz="0" w:space="0" w:color="auto"/>
            <w:right w:val="none" w:sz="0" w:space="0" w:color="auto"/>
          </w:divBdr>
        </w:div>
        <w:div w:id="1370647093">
          <w:marLeft w:val="1080"/>
          <w:marRight w:val="0"/>
          <w:marTop w:val="100"/>
          <w:marBottom w:val="0"/>
          <w:divBdr>
            <w:top w:val="none" w:sz="0" w:space="0" w:color="auto"/>
            <w:left w:val="none" w:sz="0" w:space="0" w:color="auto"/>
            <w:bottom w:val="none" w:sz="0" w:space="0" w:color="auto"/>
            <w:right w:val="none" w:sz="0" w:space="0" w:color="auto"/>
          </w:divBdr>
        </w:div>
        <w:div w:id="292641170">
          <w:marLeft w:val="1800"/>
          <w:marRight w:val="0"/>
          <w:marTop w:val="100"/>
          <w:marBottom w:val="0"/>
          <w:divBdr>
            <w:top w:val="none" w:sz="0" w:space="0" w:color="auto"/>
            <w:left w:val="none" w:sz="0" w:space="0" w:color="auto"/>
            <w:bottom w:val="none" w:sz="0" w:space="0" w:color="auto"/>
            <w:right w:val="none" w:sz="0" w:space="0" w:color="auto"/>
          </w:divBdr>
        </w:div>
        <w:div w:id="954092425">
          <w:marLeft w:val="2520"/>
          <w:marRight w:val="0"/>
          <w:marTop w:val="100"/>
          <w:marBottom w:val="0"/>
          <w:divBdr>
            <w:top w:val="none" w:sz="0" w:space="0" w:color="auto"/>
            <w:left w:val="none" w:sz="0" w:space="0" w:color="auto"/>
            <w:bottom w:val="none" w:sz="0" w:space="0" w:color="auto"/>
            <w:right w:val="none" w:sz="0" w:space="0" w:color="auto"/>
          </w:divBdr>
        </w:div>
        <w:div w:id="1089740611">
          <w:marLeft w:val="1800"/>
          <w:marRight w:val="0"/>
          <w:marTop w:val="100"/>
          <w:marBottom w:val="0"/>
          <w:divBdr>
            <w:top w:val="none" w:sz="0" w:space="0" w:color="auto"/>
            <w:left w:val="none" w:sz="0" w:space="0" w:color="auto"/>
            <w:bottom w:val="none" w:sz="0" w:space="0" w:color="auto"/>
            <w:right w:val="none" w:sz="0" w:space="0" w:color="auto"/>
          </w:divBdr>
        </w:div>
        <w:div w:id="2078506310">
          <w:marLeft w:val="2520"/>
          <w:marRight w:val="0"/>
          <w:marTop w:val="100"/>
          <w:marBottom w:val="0"/>
          <w:divBdr>
            <w:top w:val="none" w:sz="0" w:space="0" w:color="auto"/>
            <w:left w:val="none" w:sz="0" w:space="0" w:color="auto"/>
            <w:bottom w:val="none" w:sz="0" w:space="0" w:color="auto"/>
            <w:right w:val="none" w:sz="0" w:space="0" w:color="auto"/>
          </w:divBdr>
        </w:div>
        <w:div w:id="1506898189">
          <w:marLeft w:val="1800"/>
          <w:marRight w:val="0"/>
          <w:marTop w:val="100"/>
          <w:marBottom w:val="0"/>
          <w:divBdr>
            <w:top w:val="none" w:sz="0" w:space="0" w:color="auto"/>
            <w:left w:val="none" w:sz="0" w:space="0" w:color="auto"/>
            <w:bottom w:val="none" w:sz="0" w:space="0" w:color="auto"/>
            <w:right w:val="none" w:sz="0" w:space="0" w:color="auto"/>
          </w:divBdr>
        </w:div>
        <w:div w:id="264503418">
          <w:marLeft w:val="2520"/>
          <w:marRight w:val="0"/>
          <w:marTop w:val="100"/>
          <w:marBottom w:val="0"/>
          <w:divBdr>
            <w:top w:val="none" w:sz="0" w:space="0" w:color="auto"/>
            <w:left w:val="none" w:sz="0" w:space="0" w:color="auto"/>
            <w:bottom w:val="none" w:sz="0" w:space="0" w:color="auto"/>
            <w:right w:val="none" w:sz="0" w:space="0" w:color="auto"/>
          </w:divBdr>
        </w:div>
        <w:div w:id="914708071">
          <w:marLeft w:val="2520"/>
          <w:marRight w:val="0"/>
          <w:marTop w:val="100"/>
          <w:marBottom w:val="0"/>
          <w:divBdr>
            <w:top w:val="none" w:sz="0" w:space="0" w:color="auto"/>
            <w:left w:val="none" w:sz="0" w:space="0" w:color="auto"/>
            <w:bottom w:val="none" w:sz="0" w:space="0" w:color="auto"/>
            <w:right w:val="none" w:sz="0" w:space="0" w:color="auto"/>
          </w:divBdr>
        </w:div>
        <w:div w:id="868685733">
          <w:marLeft w:val="360"/>
          <w:marRight w:val="0"/>
          <w:marTop w:val="200"/>
          <w:marBottom w:val="0"/>
          <w:divBdr>
            <w:top w:val="none" w:sz="0" w:space="0" w:color="auto"/>
            <w:left w:val="none" w:sz="0" w:space="0" w:color="auto"/>
            <w:bottom w:val="none" w:sz="0" w:space="0" w:color="auto"/>
            <w:right w:val="none" w:sz="0" w:space="0" w:color="auto"/>
          </w:divBdr>
        </w:div>
        <w:div w:id="1963878000">
          <w:marLeft w:val="1080"/>
          <w:marRight w:val="0"/>
          <w:marTop w:val="100"/>
          <w:marBottom w:val="0"/>
          <w:divBdr>
            <w:top w:val="none" w:sz="0" w:space="0" w:color="auto"/>
            <w:left w:val="none" w:sz="0" w:space="0" w:color="auto"/>
            <w:bottom w:val="none" w:sz="0" w:space="0" w:color="auto"/>
            <w:right w:val="none" w:sz="0" w:space="0" w:color="auto"/>
          </w:divBdr>
        </w:div>
        <w:div w:id="819883864">
          <w:marLeft w:val="1800"/>
          <w:marRight w:val="0"/>
          <w:marTop w:val="100"/>
          <w:marBottom w:val="0"/>
          <w:divBdr>
            <w:top w:val="none" w:sz="0" w:space="0" w:color="auto"/>
            <w:left w:val="none" w:sz="0" w:space="0" w:color="auto"/>
            <w:bottom w:val="none" w:sz="0" w:space="0" w:color="auto"/>
            <w:right w:val="none" w:sz="0" w:space="0" w:color="auto"/>
          </w:divBdr>
        </w:div>
        <w:div w:id="685715503">
          <w:marLeft w:val="2520"/>
          <w:marRight w:val="0"/>
          <w:marTop w:val="100"/>
          <w:marBottom w:val="0"/>
          <w:divBdr>
            <w:top w:val="none" w:sz="0" w:space="0" w:color="auto"/>
            <w:left w:val="none" w:sz="0" w:space="0" w:color="auto"/>
            <w:bottom w:val="none" w:sz="0" w:space="0" w:color="auto"/>
            <w:right w:val="none" w:sz="0" w:space="0" w:color="auto"/>
          </w:divBdr>
        </w:div>
        <w:div w:id="1051853936">
          <w:marLeft w:val="1800"/>
          <w:marRight w:val="0"/>
          <w:marTop w:val="100"/>
          <w:marBottom w:val="0"/>
          <w:divBdr>
            <w:top w:val="none" w:sz="0" w:space="0" w:color="auto"/>
            <w:left w:val="none" w:sz="0" w:space="0" w:color="auto"/>
            <w:bottom w:val="none" w:sz="0" w:space="0" w:color="auto"/>
            <w:right w:val="none" w:sz="0" w:space="0" w:color="auto"/>
          </w:divBdr>
        </w:div>
        <w:div w:id="369308791">
          <w:marLeft w:val="2520"/>
          <w:marRight w:val="0"/>
          <w:marTop w:val="100"/>
          <w:marBottom w:val="0"/>
          <w:divBdr>
            <w:top w:val="none" w:sz="0" w:space="0" w:color="auto"/>
            <w:left w:val="none" w:sz="0" w:space="0" w:color="auto"/>
            <w:bottom w:val="none" w:sz="0" w:space="0" w:color="auto"/>
            <w:right w:val="none" w:sz="0" w:space="0" w:color="auto"/>
          </w:divBdr>
        </w:div>
        <w:div w:id="1771242193">
          <w:marLeft w:val="1800"/>
          <w:marRight w:val="0"/>
          <w:marTop w:val="100"/>
          <w:marBottom w:val="0"/>
          <w:divBdr>
            <w:top w:val="none" w:sz="0" w:space="0" w:color="auto"/>
            <w:left w:val="none" w:sz="0" w:space="0" w:color="auto"/>
            <w:bottom w:val="none" w:sz="0" w:space="0" w:color="auto"/>
            <w:right w:val="none" w:sz="0" w:space="0" w:color="auto"/>
          </w:divBdr>
        </w:div>
        <w:div w:id="498160340">
          <w:marLeft w:val="2520"/>
          <w:marRight w:val="0"/>
          <w:marTop w:val="100"/>
          <w:marBottom w:val="0"/>
          <w:divBdr>
            <w:top w:val="none" w:sz="0" w:space="0" w:color="auto"/>
            <w:left w:val="none" w:sz="0" w:space="0" w:color="auto"/>
            <w:bottom w:val="none" w:sz="0" w:space="0" w:color="auto"/>
            <w:right w:val="none" w:sz="0" w:space="0" w:color="auto"/>
          </w:divBdr>
        </w:div>
        <w:div w:id="1525023815">
          <w:marLeft w:val="2520"/>
          <w:marRight w:val="0"/>
          <w:marTop w:val="100"/>
          <w:marBottom w:val="0"/>
          <w:divBdr>
            <w:top w:val="none" w:sz="0" w:space="0" w:color="auto"/>
            <w:left w:val="none" w:sz="0" w:space="0" w:color="auto"/>
            <w:bottom w:val="none" w:sz="0" w:space="0" w:color="auto"/>
            <w:right w:val="none" w:sz="0" w:space="0" w:color="auto"/>
          </w:divBdr>
        </w:div>
      </w:divsChild>
    </w:div>
    <w:div w:id="472678087">
      <w:bodyDiv w:val="1"/>
      <w:marLeft w:val="0"/>
      <w:marRight w:val="0"/>
      <w:marTop w:val="0"/>
      <w:marBottom w:val="0"/>
      <w:divBdr>
        <w:top w:val="none" w:sz="0" w:space="0" w:color="auto"/>
        <w:left w:val="none" w:sz="0" w:space="0" w:color="auto"/>
        <w:bottom w:val="none" w:sz="0" w:space="0" w:color="auto"/>
        <w:right w:val="none" w:sz="0" w:space="0" w:color="auto"/>
      </w:divBdr>
      <w:divsChild>
        <w:div w:id="944536190">
          <w:marLeft w:val="1166"/>
          <w:marRight w:val="0"/>
          <w:marTop w:val="0"/>
          <w:marBottom w:val="0"/>
          <w:divBdr>
            <w:top w:val="none" w:sz="0" w:space="0" w:color="auto"/>
            <w:left w:val="none" w:sz="0" w:space="0" w:color="auto"/>
            <w:bottom w:val="none" w:sz="0" w:space="0" w:color="auto"/>
            <w:right w:val="none" w:sz="0" w:space="0" w:color="auto"/>
          </w:divBdr>
        </w:div>
        <w:div w:id="1507787791">
          <w:marLeft w:val="1166"/>
          <w:marRight w:val="0"/>
          <w:marTop w:val="0"/>
          <w:marBottom w:val="0"/>
          <w:divBdr>
            <w:top w:val="none" w:sz="0" w:space="0" w:color="auto"/>
            <w:left w:val="none" w:sz="0" w:space="0" w:color="auto"/>
            <w:bottom w:val="none" w:sz="0" w:space="0" w:color="auto"/>
            <w:right w:val="none" w:sz="0" w:space="0" w:color="auto"/>
          </w:divBdr>
        </w:div>
        <w:div w:id="2051031485">
          <w:marLeft w:val="1166"/>
          <w:marRight w:val="0"/>
          <w:marTop w:val="0"/>
          <w:marBottom w:val="0"/>
          <w:divBdr>
            <w:top w:val="none" w:sz="0" w:space="0" w:color="auto"/>
            <w:left w:val="none" w:sz="0" w:space="0" w:color="auto"/>
            <w:bottom w:val="none" w:sz="0" w:space="0" w:color="auto"/>
            <w:right w:val="none" w:sz="0" w:space="0" w:color="auto"/>
          </w:divBdr>
        </w:div>
        <w:div w:id="1714160756">
          <w:marLeft w:val="1166"/>
          <w:marRight w:val="0"/>
          <w:marTop w:val="0"/>
          <w:marBottom w:val="0"/>
          <w:divBdr>
            <w:top w:val="none" w:sz="0" w:space="0" w:color="auto"/>
            <w:left w:val="none" w:sz="0" w:space="0" w:color="auto"/>
            <w:bottom w:val="none" w:sz="0" w:space="0" w:color="auto"/>
            <w:right w:val="none" w:sz="0" w:space="0" w:color="auto"/>
          </w:divBdr>
        </w:div>
        <w:div w:id="916013652">
          <w:marLeft w:val="1166"/>
          <w:marRight w:val="0"/>
          <w:marTop w:val="0"/>
          <w:marBottom w:val="0"/>
          <w:divBdr>
            <w:top w:val="none" w:sz="0" w:space="0" w:color="auto"/>
            <w:left w:val="none" w:sz="0" w:space="0" w:color="auto"/>
            <w:bottom w:val="none" w:sz="0" w:space="0" w:color="auto"/>
            <w:right w:val="none" w:sz="0" w:space="0" w:color="auto"/>
          </w:divBdr>
        </w:div>
        <w:div w:id="2058622919">
          <w:marLeft w:val="1166"/>
          <w:marRight w:val="0"/>
          <w:marTop w:val="0"/>
          <w:marBottom w:val="0"/>
          <w:divBdr>
            <w:top w:val="none" w:sz="0" w:space="0" w:color="auto"/>
            <w:left w:val="none" w:sz="0" w:space="0" w:color="auto"/>
            <w:bottom w:val="none" w:sz="0" w:space="0" w:color="auto"/>
            <w:right w:val="none" w:sz="0" w:space="0" w:color="auto"/>
          </w:divBdr>
        </w:div>
        <w:div w:id="550776672">
          <w:marLeft w:val="1886"/>
          <w:marRight w:val="0"/>
          <w:marTop w:val="0"/>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1190512">
      <w:bodyDiv w:val="1"/>
      <w:marLeft w:val="0"/>
      <w:marRight w:val="0"/>
      <w:marTop w:val="0"/>
      <w:marBottom w:val="0"/>
      <w:divBdr>
        <w:top w:val="none" w:sz="0" w:space="0" w:color="auto"/>
        <w:left w:val="none" w:sz="0" w:space="0" w:color="auto"/>
        <w:bottom w:val="none" w:sz="0" w:space="0" w:color="auto"/>
        <w:right w:val="none" w:sz="0" w:space="0" w:color="auto"/>
      </w:divBdr>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80476661">
      <w:bodyDiv w:val="1"/>
      <w:marLeft w:val="0"/>
      <w:marRight w:val="0"/>
      <w:marTop w:val="0"/>
      <w:marBottom w:val="0"/>
      <w:divBdr>
        <w:top w:val="none" w:sz="0" w:space="0" w:color="auto"/>
        <w:left w:val="none" w:sz="0" w:space="0" w:color="auto"/>
        <w:bottom w:val="none" w:sz="0" w:space="0" w:color="auto"/>
        <w:right w:val="none" w:sz="0" w:space="0" w:color="auto"/>
      </w:divBdr>
      <w:divsChild>
        <w:div w:id="1154490468">
          <w:marLeft w:val="1166"/>
          <w:marRight w:val="0"/>
          <w:marTop w:val="96"/>
          <w:marBottom w:val="0"/>
          <w:divBdr>
            <w:top w:val="none" w:sz="0" w:space="0" w:color="auto"/>
            <w:left w:val="none" w:sz="0" w:space="0" w:color="auto"/>
            <w:bottom w:val="none" w:sz="0" w:space="0" w:color="auto"/>
            <w:right w:val="none" w:sz="0" w:space="0" w:color="auto"/>
          </w:divBdr>
        </w:div>
        <w:div w:id="1593775708">
          <w:marLeft w:val="1166"/>
          <w:marRight w:val="0"/>
          <w:marTop w:val="96"/>
          <w:marBottom w:val="0"/>
          <w:divBdr>
            <w:top w:val="none" w:sz="0" w:space="0" w:color="auto"/>
            <w:left w:val="none" w:sz="0" w:space="0" w:color="auto"/>
            <w:bottom w:val="none" w:sz="0" w:space="0" w:color="auto"/>
            <w:right w:val="none" w:sz="0" w:space="0" w:color="auto"/>
          </w:divBdr>
        </w:div>
        <w:div w:id="2084598897">
          <w:marLeft w:val="1800"/>
          <w:marRight w:val="0"/>
          <w:marTop w:val="77"/>
          <w:marBottom w:val="0"/>
          <w:divBdr>
            <w:top w:val="none" w:sz="0" w:space="0" w:color="auto"/>
            <w:left w:val="none" w:sz="0" w:space="0" w:color="auto"/>
            <w:bottom w:val="none" w:sz="0" w:space="0" w:color="auto"/>
            <w:right w:val="none" w:sz="0" w:space="0" w:color="auto"/>
          </w:divBdr>
        </w:div>
        <w:div w:id="1472364099">
          <w:marLeft w:val="1800"/>
          <w:marRight w:val="0"/>
          <w:marTop w:val="77"/>
          <w:marBottom w:val="0"/>
          <w:divBdr>
            <w:top w:val="none" w:sz="0" w:space="0" w:color="auto"/>
            <w:left w:val="none" w:sz="0" w:space="0" w:color="auto"/>
            <w:bottom w:val="none" w:sz="0" w:space="0" w:color="auto"/>
            <w:right w:val="none" w:sz="0" w:space="0" w:color="auto"/>
          </w:divBdr>
        </w:div>
        <w:div w:id="1902135255">
          <w:marLeft w:val="1166"/>
          <w:marRight w:val="0"/>
          <w:marTop w:val="96"/>
          <w:marBottom w:val="0"/>
          <w:divBdr>
            <w:top w:val="none" w:sz="0" w:space="0" w:color="auto"/>
            <w:left w:val="none" w:sz="0" w:space="0" w:color="auto"/>
            <w:bottom w:val="none" w:sz="0" w:space="0" w:color="auto"/>
            <w:right w:val="none" w:sz="0" w:space="0" w:color="auto"/>
          </w:divBdr>
        </w:div>
      </w:divsChild>
    </w:div>
    <w:div w:id="690030506">
      <w:bodyDiv w:val="1"/>
      <w:marLeft w:val="0"/>
      <w:marRight w:val="0"/>
      <w:marTop w:val="0"/>
      <w:marBottom w:val="0"/>
      <w:divBdr>
        <w:top w:val="none" w:sz="0" w:space="0" w:color="auto"/>
        <w:left w:val="none" w:sz="0" w:space="0" w:color="auto"/>
        <w:bottom w:val="none" w:sz="0" w:space="0" w:color="auto"/>
        <w:right w:val="none" w:sz="0" w:space="0" w:color="auto"/>
      </w:divBdr>
      <w:divsChild>
        <w:div w:id="210002195">
          <w:marLeft w:val="1166"/>
          <w:marRight w:val="0"/>
          <w:marTop w:val="0"/>
          <w:marBottom w:val="0"/>
          <w:divBdr>
            <w:top w:val="none" w:sz="0" w:space="0" w:color="auto"/>
            <w:left w:val="none" w:sz="0" w:space="0" w:color="auto"/>
            <w:bottom w:val="none" w:sz="0" w:space="0" w:color="auto"/>
            <w:right w:val="none" w:sz="0" w:space="0" w:color="auto"/>
          </w:divBdr>
        </w:div>
        <w:div w:id="1153302758">
          <w:marLeft w:val="1166"/>
          <w:marRight w:val="0"/>
          <w:marTop w:val="0"/>
          <w:marBottom w:val="0"/>
          <w:divBdr>
            <w:top w:val="none" w:sz="0" w:space="0" w:color="auto"/>
            <w:left w:val="none" w:sz="0" w:space="0" w:color="auto"/>
            <w:bottom w:val="none" w:sz="0" w:space="0" w:color="auto"/>
            <w:right w:val="none" w:sz="0" w:space="0" w:color="auto"/>
          </w:divBdr>
        </w:div>
        <w:div w:id="1957982264">
          <w:marLeft w:val="1166"/>
          <w:marRight w:val="0"/>
          <w:marTop w:val="0"/>
          <w:marBottom w:val="0"/>
          <w:divBdr>
            <w:top w:val="none" w:sz="0" w:space="0" w:color="auto"/>
            <w:left w:val="none" w:sz="0" w:space="0" w:color="auto"/>
            <w:bottom w:val="none" w:sz="0" w:space="0" w:color="auto"/>
            <w:right w:val="none" w:sz="0" w:space="0" w:color="auto"/>
          </w:divBdr>
        </w:div>
        <w:div w:id="722947494">
          <w:marLeft w:val="1166"/>
          <w:marRight w:val="0"/>
          <w:marTop w:val="0"/>
          <w:marBottom w:val="0"/>
          <w:divBdr>
            <w:top w:val="none" w:sz="0" w:space="0" w:color="auto"/>
            <w:left w:val="none" w:sz="0" w:space="0" w:color="auto"/>
            <w:bottom w:val="none" w:sz="0" w:space="0" w:color="auto"/>
            <w:right w:val="none" w:sz="0" w:space="0" w:color="auto"/>
          </w:divBdr>
        </w:div>
        <w:div w:id="462308084">
          <w:marLeft w:val="1166"/>
          <w:marRight w:val="0"/>
          <w:marTop w:val="0"/>
          <w:marBottom w:val="0"/>
          <w:divBdr>
            <w:top w:val="none" w:sz="0" w:space="0" w:color="auto"/>
            <w:left w:val="none" w:sz="0" w:space="0" w:color="auto"/>
            <w:bottom w:val="none" w:sz="0" w:space="0" w:color="auto"/>
            <w:right w:val="none" w:sz="0" w:space="0" w:color="auto"/>
          </w:divBdr>
        </w:div>
        <w:div w:id="352535533">
          <w:marLeft w:val="1166"/>
          <w:marRight w:val="0"/>
          <w:marTop w:val="0"/>
          <w:marBottom w:val="0"/>
          <w:divBdr>
            <w:top w:val="none" w:sz="0" w:space="0" w:color="auto"/>
            <w:left w:val="none" w:sz="0" w:space="0" w:color="auto"/>
            <w:bottom w:val="none" w:sz="0" w:space="0" w:color="auto"/>
            <w:right w:val="none" w:sz="0" w:space="0" w:color="auto"/>
          </w:divBdr>
        </w:div>
        <w:div w:id="1360355359">
          <w:marLeft w:val="1886"/>
          <w:marRight w:val="0"/>
          <w:marTop w:val="0"/>
          <w:marBottom w:val="0"/>
          <w:divBdr>
            <w:top w:val="none" w:sz="0" w:space="0" w:color="auto"/>
            <w:left w:val="none" w:sz="0" w:space="0" w:color="auto"/>
            <w:bottom w:val="none" w:sz="0" w:space="0" w:color="auto"/>
            <w:right w:val="none" w:sz="0" w:space="0" w:color="auto"/>
          </w:divBdr>
        </w:div>
      </w:divsChild>
    </w:div>
    <w:div w:id="700398906">
      <w:bodyDiv w:val="1"/>
      <w:marLeft w:val="0"/>
      <w:marRight w:val="0"/>
      <w:marTop w:val="0"/>
      <w:marBottom w:val="0"/>
      <w:divBdr>
        <w:top w:val="none" w:sz="0" w:space="0" w:color="auto"/>
        <w:left w:val="none" w:sz="0" w:space="0" w:color="auto"/>
        <w:bottom w:val="none" w:sz="0" w:space="0" w:color="auto"/>
        <w:right w:val="none" w:sz="0" w:space="0" w:color="auto"/>
      </w:divBdr>
      <w:divsChild>
        <w:div w:id="724566858">
          <w:marLeft w:val="547"/>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756345">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4903239">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5527341">
      <w:bodyDiv w:val="1"/>
      <w:marLeft w:val="0"/>
      <w:marRight w:val="0"/>
      <w:marTop w:val="0"/>
      <w:marBottom w:val="0"/>
      <w:divBdr>
        <w:top w:val="none" w:sz="0" w:space="0" w:color="auto"/>
        <w:left w:val="none" w:sz="0" w:space="0" w:color="auto"/>
        <w:bottom w:val="none" w:sz="0" w:space="0" w:color="auto"/>
        <w:right w:val="none" w:sz="0" w:space="0" w:color="auto"/>
      </w:divBdr>
      <w:divsChild>
        <w:div w:id="1986816411">
          <w:marLeft w:val="360"/>
          <w:marRight w:val="0"/>
          <w:marTop w:val="200"/>
          <w:marBottom w:val="0"/>
          <w:divBdr>
            <w:top w:val="none" w:sz="0" w:space="0" w:color="auto"/>
            <w:left w:val="none" w:sz="0" w:space="0" w:color="auto"/>
            <w:bottom w:val="none" w:sz="0" w:space="0" w:color="auto"/>
            <w:right w:val="none" w:sz="0" w:space="0" w:color="auto"/>
          </w:divBdr>
        </w:div>
        <w:div w:id="1942448402">
          <w:marLeft w:val="360"/>
          <w:marRight w:val="0"/>
          <w:marTop w:val="200"/>
          <w:marBottom w:val="0"/>
          <w:divBdr>
            <w:top w:val="none" w:sz="0" w:space="0" w:color="auto"/>
            <w:left w:val="none" w:sz="0" w:space="0" w:color="auto"/>
            <w:bottom w:val="none" w:sz="0" w:space="0" w:color="auto"/>
            <w:right w:val="none" w:sz="0" w:space="0" w:color="auto"/>
          </w:divBdr>
        </w:div>
        <w:div w:id="196050049">
          <w:marLeft w:val="1080"/>
          <w:marRight w:val="0"/>
          <w:marTop w:val="100"/>
          <w:marBottom w:val="0"/>
          <w:divBdr>
            <w:top w:val="none" w:sz="0" w:space="0" w:color="auto"/>
            <w:left w:val="none" w:sz="0" w:space="0" w:color="auto"/>
            <w:bottom w:val="none" w:sz="0" w:space="0" w:color="auto"/>
            <w:right w:val="none" w:sz="0" w:space="0" w:color="auto"/>
          </w:divBdr>
        </w:div>
        <w:div w:id="26568406">
          <w:marLeft w:val="1080"/>
          <w:marRight w:val="0"/>
          <w:marTop w:val="1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37323945">
      <w:bodyDiv w:val="1"/>
      <w:marLeft w:val="0"/>
      <w:marRight w:val="0"/>
      <w:marTop w:val="0"/>
      <w:marBottom w:val="0"/>
      <w:divBdr>
        <w:top w:val="none" w:sz="0" w:space="0" w:color="auto"/>
        <w:left w:val="none" w:sz="0" w:space="0" w:color="auto"/>
        <w:bottom w:val="none" w:sz="0" w:space="0" w:color="auto"/>
        <w:right w:val="none" w:sz="0" w:space="0" w:color="auto"/>
      </w:divBdr>
      <w:divsChild>
        <w:div w:id="898437996">
          <w:marLeft w:val="1166"/>
          <w:marRight w:val="0"/>
          <w:marTop w:val="0"/>
          <w:marBottom w:val="0"/>
          <w:divBdr>
            <w:top w:val="none" w:sz="0" w:space="0" w:color="auto"/>
            <w:left w:val="none" w:sz="0" w:space="0" w:color="auto"/>
            <w:bottom w:val="none" w:sz="0" w:space="0" w:color="auto"/>
            <w:right w:val="none" w:sz="0" w:space="0" w:color="auto"/>
          </w:divBdr>
        </w:div>
        <w:div w:id="693505013">
          <w:marLeft w:val="1166"/>
          <w:marRight w:val="0"/>
          <w:marTop w:val="0"/>
          <w:marBottom w:val="0"/>
          <w:divBdr>
            <w:top w:val="none" w:sz="0" w:space="0" w:color="auto"/>
            <w:left w:val="none" w:sz="0" w:space="0" w:color="auto"/>
            <w:bottom w:val="none" w:sz="0" w:space="0" w:color="auto"/>
            <w:right w:val="none" w:sz="0" w:space="0" w:color="auto"/>
          </w:divBdr>
        </w:div>
        <w:div w:id="40592565">
          <w:marLeft w:val="1166"/>
          <w:marRight w:val="0"/>
          <w:marTop w:val="0"/>
          <w:marBottom w:val="0"/>
          <w:divBdr>
            <w:top w:val="none" w:sz="0" w:space="0" w:color="auto"/>
            <w:left w:val="none" w:sz="0" w:space="0" w:color="auto"/>
            <w:bottom w:val="none" w:sz="0" w:space="0" w:color="auto"/>
            <w:right w:val="none" w:sz="0" w:space="0" w:color="auto"/>
          </w:divBdr>
        </w:div>
        <w:div w:id="583496932">
          <w:marLeft w:val="1166"/>
          <w:marRight w:val="0"/>
          <w:marTop w:val="0"/>
          <w:marBottom w:val="0"/>
          <w:divBdr>
            <w:top w:val="none" w:sz="0" w:space="0" w:color="auto"/>
            <w:left w:val="none" w:sz="0" w:space="0" w:color="auto"/>
            <w:bottom w:val="none" w:sz="0" w:space="0" w:color="auto"/>
            <w:right w:val="none" w:sz="0" w:space="0" w:color="auto"/>
          </w:divBdr>
        </w:div>
        <w:div w:id="511989896">
          <w:marLeft w:val="1166"/>
          <w:marRight w:val="0"/>
          <w:marTop w:val="0"/>
          <w:marBottom w:val="0"/>
          <w:divBdr>
            <w:top w:val="none" w:sz="0" w:space="0" w:color="auto"/>
            <w:left w:val="none" w:sz="0" w:space="0" w:color="auto"/>
            <w:bottom w:val="none" w:sz="0" w:space="0" w:color="auto"/>
            <w:right w:val="none" w:sz="0" w:space="0" w:color="auto"/>
          </w:divBdr>
        </w:div>
        <w:div w:id="2079664772">
          <w:marLeft w:val="1166"/>
          <w:marRight w:val="0"/>
          <w:marTop w:val="0"/>
          <w:marBottom w:val="0"/>
          <w:divBdr>
            <w:top w:val="none" w:sz="0" w:space="0" w:color="auto"/>
            <w:left w:val="none" w:sz="0" w:space="0" w:color="auto"/>
            <w:bottom w:val="none" w:sz="0" w:space="0" w:color="auto"/>
            <w:right w:val="none" w:sz="0" w:space="0" w:color="auto"/>
          </w:divBdr>
        </w:div>
        <w:div w:id="802817740">
          <w:marLeft w:val="1886"/>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73925043">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5251576">
      <w:bodyDiv w:val="1"/>
      <w:marLeft w:val="0"/>
      <w:marRight w:val="0"/>
      <w:marTop w:val="0"/>
      <w:marBottom w:val="0"/>
      <w:divBdr>
        <w:top w:val="none" w:sz="0" w:space="0" w:color="auto"/>
        <w:left w:val="none" w:sz="0" w:space="0" w:color="auto"/>
        <w:bottom w:val="none" w:sz="0" w:space="0" w:color="auto"/>
        <w:right w:val="none" w:sz="0" w:space="0" w:color="auto"/>
      </w:divBdr>
      <w:divsChild>
        <w:div w:id="1457523885">
          <w:marLeft w:val="547"/>
          <w:marRight w:val="0"/>
          <w:marTop w:val="96"/>
          <w:marBottom w:val="0"/>
          <w:divBdr>
            <w:top w:val="none" w:sz="0" w:space="0" w:color="auto"/>
            <w:left w:val="none" w:sz="0" w:space="0" w:color="auto"/>
            <w:bottom w:val="none" w:sz="0" w:space="0" w:color="auto"/>
            <w:right w:val="none" w:sz="0" w:space="0" w:color="auto"/>
          </w:divBdr>
        </w:div>
        <w:div w:id="898443175">
          <w:marLeft w:val="1166"/>
          <w:marRight w:val="0"/>
          <w:marTop w:val="82"/>
          <w:marBottom w:val="0"/>
          <w:divBdr>
            <w:top w:val="none" w:sz="0" w:space="0" w:color="auto"/>
            <w:left w:val="none" w:sz="0" w:space="0" w:color="auto"/>
            <w:bottom w:val="none" w:sz="0" w:space="0" w:color="auto"/>
            <w:right w:val="none" w:sz="0" w:space="0" w:color="auto"/>
          </w:divBdr>
        </w:div>
        <w:div w:id="1630896071">
          <w:marLeft w:val="1800"/>
          <w:marRight w:val="0"/>
          <w:marTop w:val="67"/>
          <w:marBottom w:val="0"/>
          <w:divBdr>
            <w:top w:val="none" w:sz="0" w:space="0" w:color="auto"/>
            <w:left w:val="none" w:sz="0" w:space="0" w:color="auto"/>
            <w:bottom w:val="none" w:sz="0" w:space="0" w:color="auto"/>
            <w:right w:val="none" w:sz="0" w:space="0" w:color="auto"/>
          </w:divBdr>
        </w:div>
        <w:div w:id="1943415300">
          <w:marLeft w:val="1800"/>
          <w:marRight w:val="0"/>
          <w:marTop w:val="67"/>
          <w:marBottom w:val="0"/>
          <w:divBdr>
            <w:top w:val="none" w:sz="0" w:space="0" w:color="auto"/>
            <w:left w:val="none" w:sz="0" w:space="0" w:color="auto"/>
            <w:bottom w:val="none" w:sz="0" w:space="0" w:color="auto"/>
            <w:right w:val="none" w:sz="0" w:space="0" w:color="auto"/>
          </w:divBdr>
        </w:div>
        <w:div w:id="1781219724">
          <w:marLeft w:val="1166"/>
          <w:marRight w:val="0"/>
          <w:marTop w:val="82"/>
          <w:marBottom w:val="0"/>
          <w:divBdr>
            <w:top w:val="none" w:sz="0" w:space="0" w:color="auto"/>
            <w:left w:val="none" w:sz="0" w:space="0" w:color="auto"/>
            <w:bottom w:val="none" w:sz="0" w:space="0" w:color="auto"/>
            <w:right w:val="none" w:sz="0" w:space="0" w:color="auto"/>
          </w:divBdr>
        </w:div>
        <w:div w:id="2059159200">
          <w:marLeft w:val="547"/>
          <w:marRight w:val="0"/>
          <w:marTop w:val="96"/>
          <w:marBottom w:val="0"/>
          <w:divBdr>
            <w:top w:val="none" w:sz="0" w:space="0" w:color="auto"/>
            <w:left w:val="none" w:sz="0" w:space="0" w:color="auto"/>
            <w:bottom w:val="none" w:sz="0" w:space="0" w:color="auto"/>
            <w:right w:val="none" w:sz="0" w:space="0" w:color="auto"/>
          </w:divBdr>
        </w:div>
        <w:div w:id="215512496">
          <w:marLeft w:val="1166"/>
          <w:marRight w:val="0"/>
          <w:marTop w:val="82"/>
          <w:marBottom w:val="0"/>
          <w:divBdr>
            <w:top w:val="none" w:sz="0" w:space="0" w:color="auto"/>
            <w:left w:val="none" w:sz="0" w:space="0" w:color="auto"/>
            <w:bottom w:val="none" w:sz="0" w:space="0" w:color="auto"/>
            <w:right w:val="none" w:sz="0" w:space="0" w:color="auto"/>
          </w:divBdr>
        </w:div>
        <w:div w:id="1749883782">
          <w:marLeft w:val="1800"/>
          <w:marRight w:val="0"/>
          <w:marTop w:val="67"/>
          <w:marBottom w:val="0"/>
          <w:divBdr>
            <w:top w:val="none" w:sz="0" w:space="0" w:color="auto"/>
            <w:left w:val="none" w:sz="0" w:space="0" w:color="auto"/>
            <w:bottom w:val="none" w:sz="0" w:space="0" w:color="auto"/>
            <w:right w:val="none" w:sz="0" w:space="0" w:color="auto"/>
          </w:divBdr>
        </w:div>
        <w:div w:id="1950501053">
          <w:marLeft w:val="1800"/>
          <w:marRight w:val="0"/>
          <w:marTop w:val="67"/>
          <w:marBottom w:val="0"/>
          <w:divBdr>
            <w:top w:val="none" w:sz="0" w:space="0" w:color="auto"/>
            <w:left w:val="none" w:sz="0" w:space="0" w:color="auto"/>
            <w:bottom w:val="none" w:sz="0" w:space="0" w:color="auto"/>
            <w:right w:val="none" w:sz="0" w:space="0" w:color="auto"/>
          </w:divBdr>
        </w:div>
        <w:div w:id="377584053">
          <w:marLeft w:val="1166"/>
          <w:marRight w:val="0"/>
          <w:marTop w:val="82"/>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92775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3787">
      <w:bodyDiv w:val="1"/>
      <w:marLeft w:val="0"/>
      <w:marRight w:val="0"/>
      <w:marTop w:val="0"/>
      <w:marBottom w:val="0"/>
      <w:divBdr>
        <w:top w:val="none" w:sz="0" w:space="0" w:color="auto"/>
        <w:left w:val="none" w:sz="0" w:space="0" w:color="auto"/>
        <w:bottom w:val="none" w:sz="0" w:space="0" w:color="auto"/>
        <w:right w:val="none" w:sz="0" w:space="0" w:color="auto"/>
      </w:divBdr>
      <w:divsChild>
        <w:div w:id="1816677599">
          <w:marLeft w:val="1166"/>
          <w:marRight w:val="0"/>
          <w:marTop w:val="0"/>
          <w:marBottom w:val="0"/>
          <w:divBdr>
            <w:top w:val="none" w:sz="0" w:space="0" w:color="auto"/>
            <w:left w:val="none" w:sz="0" w:space="0" w:color="auto"/>
            <w:bottom w:val="none" w:sz="0" w:space="0" w:color="auto"/>
            <w:right w:val="none" w:sz="0" w:space="0" w:color="auto"/>
          </w:divBdr>
        </w:div>
        <w:div w:id="251594389">
          <w:marLeft w:val="1166"/>
          <w:marRight w:val="0"/>
          <w:marTop w:val="0"/>
          <w:marBottom w:val="0"/>
          <w:divBdr>
            <w:top w:val="none" w:sz="0" w:space="0" w:color="auto"/>
            <w:left w:val="none" w:sz="0" w:space="0" w:color="auto"/>
            <w:bottom w:val="none" w:sz="0" w:space="0" w:color="auto"/>
            <w:right w:val="none" w:sz="0" w:space="0" w:color="auto"/>
          </w:divBdr>
        </w:div>
        <w:div w:id="1387795929">
          <w:marLeft w:val="1166"/>
          <w:marRight w:val="0"/>
          <w:marTop w:val="0"/>
          <w:marBottom w:val="0"/>
          <w:divBdr>
            <w:top w:val="none" w:sz="0" w:space="0" w:color="auto"/>
            <w:left w:val="none" w:sz="0" w:space="0" w:color="auto"/>
            <w:bottom w:val="none" w:sz="0" w:space="0" w:color="auto"/>
            <w:right w:val="none" w:sz="0" w:space="0" w:color="auto"/>
          </w:divBdr>
        </w:div>
        <w:div w:id="130245721">
          <w:marLeft w:val="1166"/>
          <w:marRight w:val="0"/>
          <w:marTop w:val="0"/>
          <w:marBottom w:val="0"/>
          <w:divBdr>
            <w:top w:val="none" w:sz="0" w:space="0" w:color="auto"/>
            <w:left w:val="none" w:sz="0" w:space="0" w:color="auto"/>
            <w:bottom w:val="none" w:sz="0" w:space="0" w:color="auto"/>
            <w:right w:val="none" w:sz="0" w:space="0" w:color="auto"/>
          </w:divBdr>
        </w:div>
        <w:div w:id="311447950">
          <w:marLeft w:val="1166"/>
          <w:marRight w:val="0"/>
          <w:marTop w:val="0"/>
          <w:marBottom w:val="0"/>
          <w:divBdr>
            <w:top w:val="none" w:sz="0" w:space="0" w:color="auto"/>
            <w:left w:val="none" w:sz="0" w:space="0" w:color="auto"/>
            <w:bottom w:val="none" w:sz="0" w:space="0" w:color="auto"/>
            <w:right w:val="none" w:sz="0" w:space="0" w:color="auto"/>
          </w:divBdr>
        </w:div>
        <w:div w:id="2137986687">
          <w:marLeft w:val="1166"/>
          <w:marRight w:val="0"/>
          <w:marTop w:val="0"/>
          <w:marBottom w:val="0"/>
          <w:divBdr>
            <w:top w:val="none" w:sz="0" w:space="0" w:color="auto"/>
            <w:left w:val="none" w:sz="0" w:space="0" w:color="auto"/>
            <w:bottom w:val="none" w:sz="0" w:space="0" w:color="auto"/>
            <w:right w:val="none" w:sz="0" w:space="0" w:color="auto"/>
          </w:divBdr>
        </w:div>
        <w:div w:id="437024961">
          <w:marLeft w:val="1166"/>
          <w:marRight w:val="0"/>
          <w:marTop w:val="0"/>
          <w:marBottom w:val="0"/>
          <w:divBdr>
            <w:top w:val="none" w:sz="0" w:space="0" w:color="auto"/>
            <w:left w:val="none" w:sz="0" w:space="0" w:color="auto"/>
            <w:bottom w:val="none" w:sz="0" w:space="0" w:color="auto"/>
            <w:right w:val="none" w:sz="0" w:space="0" w:color="auto"/>
          </w:divBdr>
        </w:div>
        <w:div w:id="1421180202">
          <w:marLeft w:val="1166"/>
          <w:marRight w:val="0"/>
          <w:marTop w:val="0"/>
          <w:marBottom w:val="0"/>
          <w:divBdr>
            <w:top w:val="none" w:sz="0" w:space="0" w:color="auto"/>
            <w:left w:val="none" w:sz="0" w:space="0" w:color="auto"/>
            <w:bottom w:val="none" w:sz="0" w:space="0" w:color="auto"/>
            <w:right w:val="none" w:sz="0" w:space="0" w:color="auto"/>
          </w:divBdr>
        </w:div>
      </w:divsChild>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4801020">
      <w:bodyDiv w:val="1"/>
      <w:marLeft w:val="0"/>
      <w:marRight w:val="0"/>
      <w:marTop w:val="0"/>
      <w:marBottom w:val="0"/>
      <w:divBdr>
        <w:top w:val="none" w:sz="0" w:space="0" w:color="auto"/>
        <w:left w:val="none" w:sz="0" w:space="0" w:color="auto"/>
        <w:bottom w:val="none" w:sz="0" w:space="0" w:color="auto"/>
        <w:right w:val="none" w:sz="0" w:space="0" w:color="auto"/>
      </w:divBdr>
      <w:divsChild>
        <w:div w:id="854735722">
          <w:marLeft w:val="547"/>
          <w:marRight w:val="0"/>
          <w:marTop w:val="96"/>
          <w:marBottom w:val="0"/>
          <w:divBdr>
            <w:top w:val="none" w:sz="0" w:space="0" w:color="auto"/>
            <w:left w:val="none" w:sz="0" w:space="0" w:color="auto"/>
            <w:bottom w:val="none" w:sz="0" w:space="0" w:color="auto"/>
            <w:right w:val="none" w:sz="0" w:space="0" w:color="auto"/>
          </w:divBdr>
        </w:div>
        <w:div w:id="1420565268">
          <w:marLeft w:val="547"/>
          <w:marRight w:val="0"/>
          <w:marTop w:val="9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620975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17908076">
      <w:bodyDiv w:val="1"/>
      <w:marLeft w:val="0"/>
      <w:marRight w:val="0"/>
      <w:marTop w:val="0"/>
      <w:marBottom w:val="0"/>
      <w:divBdr>
        <w:top w:val="none" w:sz="0" w:space="0" w:color="auto"/>
        <w:left w:val="none" w:sz="0" w:space="0" w:color="auto"/>
        <w:bottom w:val="none" w:sz="0" w:space="0" w:color="auto"/>
        <w:right w:val="none" w:sz="0" w:space="0" w:color="auto"/>
      </w:divBdr>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0283545">
      <w:bodyDiv w:val="1"/>
      <w:marLeft w:val="0"/>
      <w:marRight w:val="0"/>
      <w:marTop w:val="0"/>
      <w:marBottom w:val="0"/>
      <w:divBdr>
        <w:top w:val="none" w:sz="0" w:space="0" w:color="auto"/>
        <w:left w:val="none" w:sz="0" w:space="0" w:color="auto"/>
        <w:bottom w:val="none" w:sz="0" w:space="0" w:color="auto"/>
        <w:right w:val="none" w:sz="0" w:space="0" w:color="auto"/>
      </w:divBdr>
      <w:divsChild>
        <w:div w:id="803815674">
          <w:marLeft w:val="547"/>
          <w:marRight w:val="0"/>
          <w:marTop w:val="115"/>
          <w:marBottom w:val="0"/>
          <w:divBdr>
            <w:top w:val="none" w:sz="0" w:space="0" w:color="auto"/>
            <w:left w:val="none" w:sz="0" w:space="0" w:color="auto"/>
            <w:bottom w:val="none" w:sz="0" w:space="0" w:color="auto"/>
            <w:right w:val="none" w:sz="0" w:space="0" w:color="auto"/>
          </w:divBdr>
        </w:div>
        <w:div w:id="369190882">
          <w:marLeft w:val="547"/>
          <w:marRight w:val="0"/>
          <w:marTop w:val="115"/>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8576441">
      <w:bodyDiv w:val="1"/>
      <w:marLeft w:val="0"/>
      <w:marRight w:val="0"/>
      <w:marTop w:val="0"/>
      <w:marBottom w:val="0"/>
      <w:divBdr>
        <w:top w:val="none" w:sz="0" w:space="0" w:color="auto"/>
        <w:left w:val="none" w:sz="0" w:space="0" w:color="auto"/>
        <w:bottom w:val="none" w:sz="0" w:space="0" w:color="auto"/>
        <w:right w:val="none" w:sz="0" w:space="0" w:color="auto"/>
      </w:divBdr>
      <w:divsChild>
        <w:div w:id="1184855368">
          <w:marLeft w:val="1800"/>
          <w:marRight w:val="0"/>
          <w:marTop w:val="58"/>
          <w:marBottom w:val="0"/>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23497100">
      <w:bodyDiv w:val="1"/>
      <w:marLeft w:val="0"/>
      <w:marRight w:val="0"/>
      <w:marTop w:val="0"/>
      <w:marBottom w:val="0"/>
      <w:divBdr>
        <w:top w:val="none" w:sz="0" w:space="0" w:color="auto"/>
        <w:left w:val="none" w:sz="0" w:space="0" w:color="auto"/>
        <w:bottom w:val="none" w:sz="0" w:space="0" w:color="auto"/>
        <w:right w:val="none" w:sz="0" w:space="0" w:color="auto"/>
      </w:divBdr>
      <w:divsChild>
        <w:div w:id="1164123638">
          <w:marLeft w:val="1166"/>
          <w:marRight w:val="0"/>
          <w:marTop w:val="0"/>
          <w:marBottom w:val="0"/>
          <w:divBdr>
            <w:top w:val="none" w:sz="0" w:space="0" w:color="auto"/>
            <w:left w:val="none" w:sz="0" w:space="0" w:color="auto"/>
            <w:bottom w:val="none" w:sz="0" w:space="0" w:color="auto"/>
            <w:right w:val="none" w:sz="0" w:space="0" w:color="auto"/>
          </w:divBdr>
        </w:div>
        <w:div w:id="1395009551">
          <w:marLeft w:val="1166"/>
          <w:marRight w:val="0"/>
          <w:marTop w:val="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6602203">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927832">
      <w:bodyDiv w:val="1"/>
      <w:marLeft w:val="0"/>
      <w:marRight w:val="0"/>
      <w:marTop w:val="0"/>
      <w:marBottom w:val="0"/>
      <w:divBdr>
        <w:top w:val="none" w:sz="0" w:space="0" w:color="auto"/>
        <w:left w:val="none" w:sz="0" w:space="0" w:color="auto"/>
        <w:bottom w:val="none" w:sz="0" w:space="0" w:color="auto"/>
        <w:right w:val="none" w:sz="0" w:space="0" w:color="auto"/>
      </w:divBdr>
      <w:divsChild>
        <w:div w:id="453868762">
          <w:marLeft w:val="1166"/>
          <w:marRight w:val="0"/>
          <w:marTop w:val="0"/>
          <w:marBottom w:val="0"/>
          <w:divBdr>
            <w:top w:val="none" w:sz="0" w:space="0" w:color="auto"/>
            <w:left w:val="none" w:sz="0" w:space="0" w:color="auto"/>
            <w:bottom w:val="none" w:sz="0" w:space="0" w:color="auto"/>
            <w:right w:val="none" w:sz="0" w:space="0" w:color="auto"/>
          </w:divBdr>
        </w:div>
        <w:div w:id="1071543901">
          <w:marLeft w:val="1886"/>
          <w:marRight w:val="0"/>
          <w:marTop w:val="0"/>
          <w:marBottom w:val="0"/>
          <w:divBdr>
            <w:top w:val="none" w:sz="0" w:space="0" w:color="auto"/>
            <w:left w:val="none" w:sz="0" w:space="0" w:color="auto"/>
            <w:bottom w:val="none" w:sz="0" w:space="0" w:color="auto"/>
            <w:right w:val="none" w:sz="0" w:space="0" w:color="auto"/>
          </w:divBdr>
        </w:div>
        <w:div w:id="516114128">
          <w:marLeft w:val="2606"/>
          <w:marRight w:val="0"/>
          <w:marTop w:val="0"/>
          <w:marBottom w:val="0"/>
          <w:divBdr>
            <w:top w:val="none" w:sz="0" w:space="0" w:color="auto"/>
            <w:left w:val="none" w:sz="0" w:space="0" w:color="auto"/>
            <w:bottom w:val="none" w:sz="0" w:space="0" w:color="auto"/>
            <w:right w:val="none" w:sz="0" w:space="0" w:color="auto"/>
          </w:divBdr>
        </w:div>
        <w:div w:id="1814524165">
          <w:marLeft w:val="1886"/>
          <w:marRight w:val="0"/>
          <w:marTop w:val="0"/>
          <w:marBottom w:val="0"/>
          <w:divBdr>
            <w:top w:val="none" w:sz="0" w:space="0" w:color="auto"/>
            <w:left w:val="none" w:sz="0" w:space="0" w:color="auto"/>
            <w:bottom w:val="none" w:sz="0" w:space="0" w:color="auto"/>
            <w:right w:val="none" w:sz="0" w:space="0" w:color="auto"/>
          </w:divBdr>
        </w:div>
      </w:divsChild>
    </w:div>
    <w:div w:id="1895506100">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784731">
      <w:bodyDiv w:val="1"/>
      <w:marLeft w:val="0"/>
      <w:marRight w:val="0"/>
      <w:marTop w:val="0"/>
      <w:marBottom w:val="0"/>
      <w:divBdr>
        <w:top w:val="none" w:sz="0" w:space="0" w:color="auto"/>
        <w:left w:val="none" w:sz="0" w:space="0" w:color="auto"/>
        <w:bottom w:val="none" w:sz="0" w:space="0" w:color="auto"/>
        <w:right w:val="none" w:sz="0" w:space="0" w:color="auto"/>
      </w:divBdr>
      <w:divsChild>
        <w:div w:id="1424299182">
          <w:marLeft w:val="1166"/>
          <w:marRight w:val="0"/>
          <w:marTop w:val="0"/>
          <w:marBottom w:val="0"/>
          <w:divBdr>
            <w:top w:val="none" w:sz="0" w:space="0" w:color="auto"/>
            <w:left w:val="none" w:sz="0" w:space="0" w:color="auto"/>
            <w:bottom w:val="none" w:sz="0" w:space="0" w:color="auto"/>
            <w:right w:val="none" w:sz="0" w:space="0" w:color="auto"/>
          </w:divBdr>
        </w:div>
        <w:div w:id="131414046">
          <w:marLeft w:val="1886"/>
          <w:marRight w:val="0"/>
          <w:marTop w:val="0"/>
          <w:marBottom w:val="0"/>
          <w:divBdr>
            <w:top w:val="none" w:sz="0" w:space="0" w:color="auto"/>
            <w:left w:val="none" w:sz="0" w:space="0" w:color="auto"/>
            <w:bottom w:val="none" w:sz="0" w:space="0" w:color="auto"/>
            <w:right w:val="none" w:sz="0" w:space="0" w:color="auto"/>
          </w:divBdr>
        </w:div>
        <w:div w:id="326321974">
          <w:marLeft w:val="1886"/>
          <w:marRight w:val="0"/>
          <w:marTop w:val="0"/>
          <w:marBottom w:val="0"/>
          <w:divBdr>
            <w:top w:val="none" w:sz="0" w:space="0" w:color="auto"/>
            <w:left w:val="none" w:sz="0" w:space="0" w:color="auto"/>
            <w:bottom w:val="none" w:sz="0" w:space="0" w:color="auto"/>
            <w:right w:val="none" w:sz="0" w:space="0" w:color="auto"/>
          </w:divBdr>
        </w:div>
        <w:div w:id="1933196668">
          <w:marLeft w:val="1166"/>
          <w:marRight w:val="0"/>
          <w:marTop w:val="0"/>
          <w:marBottom w:val="0"/>
          <w:divBdr>
            <w:top w:val="none" w:sz="0" w:space="0" w:color="auto"/>
            <w:left w:val="none" w:sz="0" w:space="0" w:color="auto"/>
            <w:bottom w:val="none" w:sz="0" w:space="0" w:color="auto"/>
            <w:right w:val="none" w:sz="0" w:space="0" w:color="auto"/>
          </w:divBdr>
        </w:div>
        <w:div w:id="40443107">
          <w:marLeft w:val="1886"/>
          <w:marRight w:val="0"/>
          <w:marTop w:val="0"/>
          <w:marBottom w:val="0"/>
          <w:divBdr>
            <w:top w:val="none" w:sz="0" w:space="0" w:color="auto"/>
            <w:left w:val="none" w:sz="0" w:space="0" w:color="auto"/>
            <w:bottom w:val="none" w:sz="0" w:space="0" w:color="auto"/>
            <w:right w:val="none" w:sz="0" w:space="0" w:color="auto"/>
          </w:divBdr>
        </w:div>
        <w:div w:id="545069316">
          <w:marLeft w:val="1886"/>
          <w:marRight w:val="0"/>
          <w:marTop w:val="0"/>
          <w:marBottom w:val="0"/>
          <w:divBdr>
            <w:top w:val="none" w:sz="0" w:space="0" w:color="auto"/>
            <w:left w:val="none" w:sz="0" w:space="0" w:color="auto"/>
            <w:bottom w:val="none" w:sz="0" w:space="0" w:color="auto"/>
            <w:right w:val="none" w:sz="0" w:space="0" w:color="auto"/>
          </w:divBdr>
        </w:div>
        <w:div w:id="1175732593">
          <w:marLeft w:val="1886"/>
          <w:marRight w:val="0"/>
          <w:marTop w:val="0"/>
          <w:marBottom w:val="0"/>
          <w:divBdr>
            <w:top w:val="none" w:sz="0" w:space="0" w:color="auto"/>
            <w:left w:val="none" w:sz="0" w:space="0" w:color="auto"/>
            <w:bottom w:val="none" w:sz="0" w:space="0" w:color="auto"/>
            <w:right w:val="none" w:sz="0" w:space="0" w:color="auto"/>
          </w:divBdr>
        </w:div>
        <w:div w:id="1571229109">
          <w:marLeft w:val="1166"/>
          <w:marRight w:val="0"/>
          <w:marTop w:val="0"/>
          <w:marBottom w:val="0"/>
          <w:divBdr>
            <w:top w:val="none" w:sz="0" w:space="0" w:color="auto"/>
            <w:left w:val="none" w:sz="0" w:space="0" w:color="auto"/>
            <w:bottom w:val="none" w:sz="0" w:space="0" w:color="auto"/>
            <w:right w:val="none" w:sz="0" w:space="0" w:color="auto"/>
          </w:divBdr>
        </w:div>
        <w:div w:id="1625577359">
          <w:marLeft w:val="1886"/>
          <w:marRight w:val="0"/>
          <w:marTop w:val="0"/>
          <w:marBottom w:val="0"/>
          <w:divBdr>
            <w:top w:val="none" w:sz="0" w:space="0" w:color="auto"/>
            <w:left w:val="none" w:sz="0" w:space="0" w:color="auto"/>
            <w:bottom w:val="none" w:sz="0" w:space="0" w:color="auto"/>
            <w:right w:val="none" w:sz="0" w:space="0" w:color="auto"/>
          </w:divBdr>
        </w:div>
        <w:div w:id="705133322">
          <w:marLeft w:val="1886"/>
          <w:marRight w:val="0"/>
          <w:marTop w:val="0"/>
          <w:marBottom w:val="0"/>
          <w:divBdr>
            <w:top w:val="none" w:sz="0" w:space="0" w:color="auto"/>
            <w:left w:val="none" w:sz="0" w:space="0" w:color="auto"/>
            <w:bottom w:val="none" w:sz="0" w:space="0" w:color="auto"/>
            <w:right w:val="none" w:sz="0" w:space="0" w:color="auto"/>
          </w:divBdr>
        </w:div>
        <w:div w:id="821192019">
          <w:marLeft w:val="1166"/>
          <w:marRight w:val="0"/>
          <w:marTop w:val="0"/>
          <w:marBottom w:val="0"/>
          <w:divBdr>
            <w:top w:val="none" w:sz="0" w:space="0" w:color="auto"/>
            <w:left w:val="none" w:sz="0" w:space="0" w:color="auto"/>
            <w:bottom w:val="none" w:sz="0" w:space="0" w:color="auto"/>
            <w:right w:val="none" w:sz="0" w:space="0" w:color="auto"/>
          </w:divBdr>
        </w:div>
        <w:div w:id="1266770549">
          <w:marLeft w:val="1886"/>
          <w:marRight w:val="0"/>
          <w:marTop w:val="0"/>
          <w:marBottom w:val="0"/>
          <w:divBdr>
            <w:top w:val="none" w:sz="0" w:space="0" w:color="auto"/>
            <w:left w:val="none" w:sz="0" w:space="0" w:color="auto"/>
            <w:bottom w:val="none" w:sz="0" w:space="0" w:color="auto"/>
            <w:right w:val="none" w:sz="0" w:space="0" w:color="auto"/>
          </w:divBdr>
        </w:div>
        <w:div w:id="2053845832">
          <w:marLeft w:val="1886"/>
          <w:marRight w:val="0"/>
          <w:marTop w:val="0"/>
          <w:marBottom w:val="0"/>
          <w:divBdr>
            <w:top w:val="none" w:sz="0" w:space="0" w:color="auto"/>
            <w:left w:val="none" w:sz="0" w:space="0" w:color="auto"/>
            <w:bottom w:val="none" w:sz="0" w:space="0" w:color="auto"/>
            <w:right w:val="none" w:sz="0" w:space="0" w:color="auto"/>
          </w:divBdr>
        </w:div>
        <w:div w:id="217742648">
          <w:marLeft w:val="1886"/>
          <w:marRight w:val="0"/>
          <w:marTop w:val="0"/>
          <w:marBottom w:val="0"/>
          <w:divBdr>
            <w:top w:val="none" w:sz="0" w:space="0" w:color="auto"/>
            <w:left w:val="none" w:sz="0" w:space="0" w:color="auto"/>
            <w:bottom w:val="none" w:sz="0" w:space="0" w:color="auto"/>
            <w:right w:val="none" w:sz="0" w:space="0" w:color="auto"/>
          </w:divBdr>
        </w:div>
      </w:divsChild>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15895789">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35019443">
      <w:bodyDiv w:val="1"/>
      <w:marLeft w:val="0"/>
      <w:marRight w:val="0"/>
      <w:marTop w:val="0"/>
      <w:marBottom w:val="0"/>
      <w:divBdr>
        <w:top w:val="none" w:sz="0" w:space="0" w:color="auto"/>
        <w:left w:val="none" w:sz="0" w:space="0" w:color="auto"/>
        <w:bottom w:val="none" w:sz="0" w:space="0" w:color="auto"/>
        <w:right w:val="none" w:sz="0" w:space="0" w:color="auto"/>
      </w:divBdr>
      <w:divsChild>
        <w:div w:id="697239910">
          <w:marLeft w:val="1166"/>
          <w:marRight w:val="0"/>
          <w:marTop w:val="0"/>
          <w:marBottom w:val="0"/>
          <w:divBdr>
            <w:top w:val="none" w:sz="0" w:space="0" w:color="auto"/>
            <w:left w:val="none" w:sz="0" w:space="0" w:color="auto"/>
            <w:bottom w:val="none" w:sz="0" w:space="0" w:color="auto"/>
            <w:right w:val="none" w:sz="0" w:space="0" w:color="auto"/>
          </w:divBdr>
        </w:div>
        <w:div w:id="260916442">
          <w:marLeft w:val="1166"/>
          <w:marRight w:val="0"/>
          <w:marTop w:val="0"/>
          <w:marBottom w:val="0"/>
          <w:divBdr>
            <w:top w:val="none" w:sz="0" w:space="0" w:color="auto"/>
            <w:left w:val="none" w:sz="0" w:space="0" w:color="auto"/>
            <w:bottom w:val="none" w:sz="0" w:space="0" w:color="auto"/>
            <w:right w:val="none" w:sz="0" w:space="0" w:color="auto"/>
          </w:divBdr>
        </w:div>
        <w:div w:id="538055914">
          <w:marLeft w:val="1166"/>
          <w:marRight w:val="0"/>
          <w:marTop w:val="0"/>
          <w:marBottom w:val="0"/>
          <w:divBdr>
            <w:top w:val="none" w:sz="0" w:space="0" w:color="auto"/>
            <w:left w:val="none" w:sz="0" w:space="0" w:color="auto"/>
            <w:bottom w:val="none" w:sz="0" w:space="0" w:color="auto"/>
            <w:right w:val="none" w:sz="0" w:space="0" w:color="auto"/>
          </w:divBdr>
        </w:div>
        <w:div w:id="1694266438">
          <w:marLeft w:val="1166"/>
          <w:marRight w:val="0"/>
          <w:marTop w:val="0"/>
          <w:marBottom w:val="0"/>
          <w:divBdr>
            <w:top w:val="none" w:sz="0" w:space="0" w:color="auto"/>
            <w:left w:val="none" w:sz="0" w:space="0" w:color="auto"/>
            <w:bottom w:val="none" w:sz="0" w:space="0" w:color="auto"/>
            <w:right w:val="none" w:sz="0" w:space="0" w:color="auto"/>
          </w:divBdr>
        </w:div>
        <w:div w:id="1462459310">
          <w:marLeft w:val="1166"/>
          <w:marRight w:val="0"/>
          <w:marTop w:val="0"/>
          <w:marBottom w:val="0"/>
          <w:divBdr>
            <w:top w:val="none" w:sz="0" w:space="0" w:color="auto"/>
            <w:left w:val="none" w:sz="0" w:space="0" w:color="auto"/>
            <w:bottom w:val="none" w:sz="0" w:space="0" w:color="auto"/>
            <w:right w:val="none" w:sz="0" w:space="0" w:color="auto"/>
          </w:divBdr>
        </w:div>
        <w:div w:id="289212269">
          <w:marLeft w:val="1166"/>
          <w:marRight w:val="0"/>
          <w:marTop w:val="0"/>
          <w:marBottom w:val="0"/>
          <w:divBdr>
            <w:top w:val="none" w:sz="0" w:space="0" w:color="auto"/>
            <w:left w:val="none" w:sz="0" w:space="0" w:color="auto"/>
            <w:bottom w:val="none" w:sz="0" w:space="0" w:color="auto"/>
            <w:right w:val="none" w:sz="0" w:space="0" w:color="auto"/>
          </w:divBdr>
        </w:div>
        <w:div w:id="67843730">
          <w:marLeft w:val="1166"/>
          <w:marRight w:val="0"/>
          <w:marTop w:val="0"/>
          <w:marBottom w:val="0"/>
          <w:divBdr>
            <w:top w:val="none" w:sz="0" w:space="0" w:color="auto"/>
            <w:left w:val="none" w:sz="0" w:space="0" w:color="auto"/>
            <w:bottom w:val="none" w:sz="0" w:space="0" w:color="auto"/>
            <w:right w:val="none" w:sz="0" w:space="0" w:color="auto"/>
          </w:divBdr>
        </w:div>
        <w:div w:id="2124499212">
          <w:marLeft w:val="1166"/>
          <w:marRight w:val="0"/>
          <w:marTop w:val="0"/>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65888264">
      <w:bodyDiv w:val="1"/>
      <w:marLeft w:val="0"/>
      <w:marRight w:val="0"/>
      <w:marTop w:val="0"/>
      <w:marBottom w:val="0"/>
      <w:divBdr>
        <w:top w:val="none" w:sz="0" w:space="0" w:color="auto"/>
        <w:left w:val="none" w:sz="0" w:space="0" w:color="auto"/>
        <w:bottom w:val="none" w:sz="0" w:space="0" w:color="auto"/>
        <w:right w:val="none" w:sz="0" w:space="0" w:color="auto"/>
      </w:divBdr>
      <w:divsChild>
        <w:div w:id="1920558365">
          <w:marLeft w:val="547"/>
          <w:marRight w:val="0"/>
          <w:marTop w:val="115"/>
          <w:marBottom w:val="0"/>
          <w:divBdr>
            <w:top w:val="none" w:sz="0" w:space="0" w:color="auto"/>
            <w:left w:val="none" w:sz="0" w:space="0" w:color="auto"/>
            <w:bottom w:val="none" w:sz="0" w:space="0" w:color="auto"/>
            <w:right w:val="none" w:sz="0" w:space="0" w:color="auto"/>
          </w:divBdr>
        </w:div>
        <w:div w:id="1667972557">
          <w:marLeft w:val="547"/>
          <w:marRight w:val="0"/>
          <w:marTop w:val="115"/>
          <w:marBottom w:val="0"/>
          <w:divBdr>
            <w:top w:val="none" w:sz="0" w:space="0" w:color="auto"/>
            <w:left w:val="none" w:sz="0" w:space="0" w:color="auto"/>
            <w:bottom w:val="none" w:sz="0" w:space="0" w:color="auto"/>
            <w:right w:val="none" w:sz="0" w:space="0" w:color="auto"/>
          </w:divBdr>
        </w:div>
        <w:div w:id="1933001704">
          <w:marLeft w:val="1166"/>
          <w:marRight w:val="0"/>
          <w:marTop w:val="96"/>
          <w:marBottom w:val="0"/>
          <w:divBdr>
            <w:top w:val="none" w:sz="0" w:space="0" w:color="auto"/>
            <w:left w:val="none" w:sz="0" w:space="0" w:color="auto"/>
            <w:bottom w:val="none" w:sz="0" w:space="0" w:color="auto"/>
            <w:right w:val="none" w:sz="0" w:space="0" w:color="auto"/>
          </w:divBdr>
        </w:div>
        <w:div w:id="454910672">
          <w:marLeft w:val="1166"/>
          <w:marRight w:val="0"/>
          <w:marTop w:val="96"/>
          <w:marBottom w:val="0"/>
          <w:divBdr>
            <w:top w:val="none" w:sz="0" w:space="0" w:color="auto"/>
            <w:left w:val="none" w:sz="0" w:space="0" w:color="auto"/>
            <w:bottom w:val="none" w:sz="0" w:space="0" w:color="auto"/>
            <w:right w:val="none" w:sz="0" w:space="0" w:color="auto"/>
          </w:divBdr>
        </w:div>
      </w:divsChild>
    </w:div>
    <w:div w:id="1965966417">
      <w:bodyDiv w:val="1"/>
      <w:marLeft w:val="0"/>
      <w:marRight w:val="0"/>
      <w:marTop w:val="0"/>
      <w:marBottom w:val="0"/>
      <w:divBdr>
        <w:top w:val="none" w:sz="0" w:space="0" w:color="auto"/>
        <w:left w:val="none" w:sz="0" w:space="0" w:color="auto"/>
        <w:bottom w:val="none" w:sz="0" w:space="0" w:color="auto"/>
        <w:right w:val="none" w:sz="0" w:space="0" w:color="auto"/>
      </w:divBdr>
      <w:divsChild>
        <w:div w:id="905149187">
          <w:marLeft w:val="1800"/>
          <w:marRight w:val="0"/>
          <w:marTop w:val="58"/>
          <w:marBottom w:val="0"/>
          <w:divBdr>
            <w:top w:val="none" w:sz="0" w:space="0" w:color="auto"/>
            <w:left w:val="none" w:sz="0" w:space="0" w:color="auto"/>
            <w:bottom w:val="none" w:sz="0" w:space="0" w:color="auto"/>
            <w:right w:val="none" w:sz="0" w:space="0" w:color="auto"/>
          </w:divBdr>
        </w:div>
        <w:div w:id="333532385">
          <w:marLeft w:val="1800"/>
          <w:marRight w:val="0"/>
          <w:marTop w:val="58"/>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06085937">
      <w:bodyDiv w:val="1"/>
      <w:marLeft w:val="0"/>
      <w:marRight w:val="0"/>
      <w:marTop w:val="0"/>
      <w:marBottom w:val="0"/>
      <w:divBdr>
        <w:top w:val="none" w:sz="0" w:space="0" w:color="auto"/>
        <w:left w:val="none" w:sz="0" w:space="0" w:color="auto"/>
        <w:bottom w:val="none" w:sz="0" w:space="0" w:color="auto"/>
        <w:right w:val="none" w:sz="0" w:space="0" w:color="auto"/>
      </w:divBdr>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 w:id="2128770621">
      <w:bodyDiv w:val="1"/>
      <w:marLeft w:val="0"/>
      <w:marRight w:val="0"/>
      <w:marTop w:val="0"/>
      <w:marBottom w:val="0"/>
      <w:divBdr>
        <w:top w:val="none" w:sz="0" w:space="0" w:color="auto"/>
        <w:left w:val="none" w:sz="0" w:space="0" w:color="auto"/>
        <w:bottom w:val="none" w:sz="0" w:space="0" w:color="auto"/>
        <w:right w:val="none" w:sz="0" w:space="0" w:color="auto"/>
      </w:divBdr>
      <w:divsChild>
        <w:div w:id="437335444">
          <w:marLeft w:val="1166"/>
          <w:marRight w:val="0"/>
          <w:marTop w:val="0"/>
          <w:marBottom w:val="0"/>
          <w:divBdr>
            <w:top w:val="none" w:sz="0" w:space="0" w:color="auto"/>
            <w:left w:val="none" w:sz="0" w:space="0" w:color="auto"/>
            <w:bottom w:val="none" w:sz="0" w:space="0" w:color="auto"/>
            <w:right w:val="none" w:sz="0" w:space="0" w:color="auto"/>
          </w:divBdr>
        </w:div>
        <w:div w:id="638192420">
          <w:marLeft w:val="1886"/>
          <w:marRight w:val="0"/>
          <w:marTop w:val="0"/>
          <w:marBottom w:val="0"/>
          <w:divBdr>
            <w:top w:val="none" w:sz="0" w:space="0" w:color="auto"/>
            <w:left w:val="none" w:sz="0" w:space="0" w:color="auto"/>
            <w:bottom w:val="none" w:sz="0" w:space="0" w:color="auto"/>
            <w:right w:val="none" w:sz="0" w:space="0" w:color="auto"/>
          </w:divBdr>
        </w:div>
        <w:div w:id="1543589864">
          <w:marLeft w:val="1886"/>
          <w:marRight w:val="0"/>
          <w:marTop w:val="0"/>
          <w:marBottom w:val="0"/>
          <w:divBdr>
            <w:top w:val="none" w:sz="0" w:space="0" w:color="auto"/>
            <w:left w:val="none" w:sz="0" w:space="0" w:color="auto"/>
            <w:bottom w:val="none" w:sz="0" w:space="0" w:color="auto"/>
            <w:right w:val="none" w:sz="0" w:space="0" w:color="auto"/>
          </w:divBdr>
        </w:div>
        <w:div w:id="183716053">
          <w:marLeft w:val="1166"/>
          <w:marRight w:val="0"/>
          <w:marTop w:val="0"/>
          <w:marBottom w:val="0"/>
          <w:divBdr>
            <w:top w:val="none" w:sz="0" w:space="0" w:color="auto"/>
            <w:left w:val="none" w:sz="0" w:space="0" w:color="auto"/>
            <w:bottom w:val="none" w:sz="0" w:space="0" w:color="auto"/>
            <w:right w:val="none" w:sz="0" w:space="0" w:color="auto"/>
          </w:divBdr>
        </w:div>
        <w:div w:id="1714229846">
          <w:marLeft w:val="1886"/>
          <w:marRight w:val="0"/>
          <w:marTop w:val="0"/>
          <w:marBottom w:val="0"/>
          <w:divBdr>
            <w:top w:val="none" w:sz="0" w:space="0" w:color="auto"/>
            <w:left w:val="none" w:sz="0" w:space="0" w:color="auto"/>
            <w:bottom w:val="none" w:sz="0" w:space="0" w:color="auto"/>
            <w:right w:val="none" w:sz="0" w:space="0" w:color="auto"/>
          </w:divBdr>
        </w:div>
        <w:div w:id="339897532">
          <w:marLeft w:val="1886"/>
          <w:marRight w:val="0"/>
          <w:marTop w:val="0"/>
          <w:marBottom w:val="0"/>
          <w:divBdr>
            <w:top w:val="none" w:sz="0" w:space="0" w:color="auto"/>
            <w:left w:val="none" w:sz="0" w:space="0" w:color="auto"/>
            <w:bottom w:val="none" w:sz="0" w:space="0" w:color="auto"/>
            <w:right w:val="none" w:sz="0" w:space="0" w:color="auto"/>
          </w:divBdr>
        </w:div>
        <w:div w:id="791823546">
          <w:marLeft w:val="1886"/>
          <w:marRight w:val="0"/>
          <w:marTop w:val="0"/>
          <w:marBottom w:val="0"/>
          <w:divBdr>
            <w:top w:val="none" w:sz="0" w:space="0" w:color="auto"/>
            <w:left w:val="none" w:sz="0" w:space="0" w:color="auto"/>
            <w:bottom w:val="none" w:sz="0" w:space="0" w:color="auto"/>
            <w:right w:val="none" w:sz="0" w:space="0" w:color="auto"/>
          </w:divBdr>
        </w:div>
        <w:div w:id="1060862361">
          <w:marLeft w:val="1166"/>
          <w:marRight w:val="0"/>
          <w:marTop w:val="0"/>
          <w:marBottom w:val="0"/>
          <w:divBdr>
            <w:top w:val="none" w:sz="0" w:space="0" w:color="auto"/>
            <w:left w:val="none" w:sz="0" w:space="0" w:color="auto"/>
            <w:bottom w:val="none" w:sz="0" w:space="0" w:color="auto"/>
            <w:right w:val="none" w:sz="0" w:space="0" w:color="auto"/>
          </w:divBdr>
        </w:div>
        <w:div w:id="741414654">
          <w:marLeft w:val="1886"/>
          <w:marRight w:val="0"/>
          <w:marTop w:val="0"/>
          <w:marBottom w:val="0"/>
          <w:divBdr>
            <w:top w:val="none" w:sz="0" w:space="0" w:color="auto"/>
            <w:left w:val="none" w:sz="0" w:space="0" w:color="auto"/>
            <w:bottom w:val="none" w:sz="0" w:space="0" w:color="auto"/>
            <w:right w:val="none" w:sz="0" w:space="0" w:color="auto"/>
          </w:divBdr>
        </w:div>
        <w:div w:id="74326765">
          <w:marLeft w:val="1886"/>
          <w:marRight w:val="0"/>
          <w:marTop w:val="0"/>
          <w:marBottom w:val="0"/>
          <w:divBdr>
            <w:top w:val="none" w:sz="0" w:space="0" w:color="auto"/>
            <w:left w:val="none" w:sz="0" w:space="0" w:color="auto"/>
            <w:bottom w:val="none" w:sz="0" w:space="0" w:color="auto"/>
            <w:right w:val="none" w:sz="0" w:space="0" w:color="auto"/>
          </w:divBdr>
        </w:div>
        <w:div w:id="265038811">
          <w:marLeft w:val="1166"/>
          <w:marRight w:val="0"/>
          <w:marTop w:val="0"/>
          <w:marBottom w:val="0"/>
          <w:divBdr>
            <w:top w:val="none" w:sz="0" w:space="0" w:color="auto"/>
            <w:left w:val="none" w:sz="0" w:space="0" w:color="auto"/>
            <w:bottom w:val="none" w:sz="0" w:space="0" w:color="auto"/>
            <w:right w:val="none" w:sz="0" w:space="0" w:color="auto"/>
          </w:divBdr>
        </w:div>
        <w:div w:id="1290626573">
          <w:marLeft w:val="1886"/>
          <w:marRight w:val="0"/>
          <w:marTop w:val="0"/>
          <w:marBottom w:val="0"/>
          <w:divBdr>
            <w:top w:val="none" w:sz="0" w:space="0" w:color="auto"/>
            <w:left w:val="none" w:sz="0" w:space="0" w:color="auto"/>
            <w:bottom w:val="none" w:sz="0" w:space="0" w:color="auto"/>
            <w:right w:val="none" w:sz="0" w:space="0" w:color="auto"/>
          </w:divBdr>
        </w:div>
        <w:div w:id="310063728">
          <w:marLeft w:val="1886"/>
          <w:marRight w:val="0"/>
          <w:marTop w:val="0"/>
          <w:marBottom w:val="0"/>
          <w:divBdr>
            <w:top w:val="none" w:sz="0" w:space="0" w:color="auto"/>
            <w:left w:val="none" w:sz="0" w:space="0" w:color="auto"/>
            <w:bottom w:val="none" w:sz="0" w:space="0" w:color="auto"/>
            <w:right w:val="none" w:sz="0" w:space="0" w:color="auto"/>
          </w:divBdr>
        </w:div>
        <w:div w:id="1274095368">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0ABAB3E1-755B-4FFD-982B-8A3431FEB3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62C1145-F7EB-46B5-AE8C-CEE622A83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9</TotalTime>
  <Pages>6</Pages>
  <Words>2822</Words>
  <Characters>16089</Characters>
  <Application>Microsoft Office Word</Application>
  <DocSecurity>0</DocSecurity>
  <Lines>134</Lines>
  <Paragraphs>37</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Introduction</vt:lpstr>
      <vt:lpstr>Discussion</vt:lpstr>
      <vt:lpstr>    Interruptions</vt:lpstr>
      <vt:lpstr>    SCell (de)activation</vt:lpstr>
      <vt:lpstr>Conclusions</vt:lpstr>
      <vt:lpstr>References</vt:lpstr>
    </vt:vector>
  </TitlesOfParts>
  <Company>Qualcomm</Company>
  <LinksUpToDate>false</LinksUpToDate>
  <CharactersWithSpaces>18874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4</cp:revision>
  <cp:lastPrinted>2009-04-22T13:01:00Z</cp:lastPrinted>
  <dcterms:created xsi:type="dcterms:W3CDTF">2021-01-14T12:38:00Z</dcterms:created>
  <dcterms:modified xsi:type="dcterms:W3CDTF">2021-01-15T16:53:00Z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0x010100F3E9551B3FDDA24EBF0A209BAAD637CA</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